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86" w:rsidRDefault="00201786" w:rsidP="00201786">
      <w:pPr>
        <w:ind w:firstLine="709"/>
        <w:jc w:val="center"/>
        <w:rPr>
          <w:b/>
          <w:sz w:val="28"/>
          <w:szCs w:val="28"/>
        </w:rPr>
      </w:pPr>
    </w:p>
    <w:p w:rsidR="00201786" w:rsidRDefault="00201786" w:rsidP="00201786">
      <w:pPr>
        <w:ind w:firstLine="709"/>
        <w:jc w:val="center"/>
        <w:rPr>
          <w:b/>
          <w:sz w:val="28"/>
          <w:szCs w:val="28"/>
        </w:rPr>
      </w:pPr>
      <w:r w:rsidRPr="00D22A01">
        <w:rPr>
          <w:b/>
          <w:sz w:val="28"/>
          <w:szCs w:val="28"/>
        </w:rPr>
        <w:t xml:space="preserve">Материалы научно-практической конференции </w:t>
      </w:r>
    </w:p>
    <w:p w:rsidR="00201786" w:rsidRPr="00D22A01" w:rsidRDefault="00201786" w:rsidP="00201786">
      <w:pPr>
        <w:ind w:firstLine="709"/>
        <w:jc w:val="center"/>
        <w:rPr>
          <w:b/>
          <w:sz w:val="28"/>
          <w:szCs w:val="28"/>
        </w:rPr>
      </w:pPr>
      <w:r w:rsidRPr="00D22A0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Ожирение. Современные подходы к лечению»</w:t>
      </w:r>
    </w:p>
    <w:p w:rsidR="00201786" w:rsidRPr="00FF5D00" w:rsidRDefault="00FF5D00" w:rsidP="00201786">
      <w:pPr>
        <w:ind w:firstLine="709"/>
        <w:rPr>
          <w:sz w:val="28"/>
          <w:szCs w:val="28"/>
        </w:rPr>
      </w:pPr>
      <w:r w:rsidRPr="00FF5D00">
        <w:rPr>
          <w:sz w:val="28"/>
          <w:szCs w:val="28"/>
        </w:rPr>
        <w:t>Ушакова О.В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 w:rsidRPr="00FF5D00">
        <w:rPr>
          <w:sz w:val="28"/>
          <w:szCs w:val="28"/>
        </w:rPr>
        <w:t>., Пьянкова Е.Ю</w:t>
      </w:r>
      <w:r>
        <w:rPr>
          <w:sz w:val="28"/>
          <w:szCs w:val="28"/>
          <w:vertAlign w:val="superscript"/>
        </w:rPr>
        <w:t>2</w:t>
      </w:r>
      <w:r w:rsidRPr="00FF5D00">
        <w:rPr>
          <w:sz w:val="28"/>
          <w:szCs w:val="28"/>
        </w:rPr>
        <w:t xml:space="preserve">., </w:t>
      </w:r>
      <w:proofErr w:type="spellStart"/>
      <w:r w:rsidRPr="00FF5D00">
        <w:rPr>
          <w:sz w:val="28"/>
          <w:szCs w:val="28"/>
        </w:rPr>
        <w:t>Витько</w:t>
      </w:r>
      <w:proofErr w:type="spellEnd"/>
      <w:r w:rsidRPr="00FF5D00">
        <w:rPr>
          <w:sz w:val="28"/>
          <w:szCs w:val="28"/>
        </w:rPr>
        <w:t xml:space="preserve"> Л.Г</w:t>
      </w:r>
      <w:r>
        <w:rPr>
          <w:sz w:val="28"/>
          <w:szCs w:val="28"/>
          <w:vertAlign w:val="superscript"/>
        </w:rPr>
        <w:t>3</w:t>
      </w:r>
      <w:r w:rsidRPr="00FF5D00">
        <w:rPr>
          <w:sz w:val="28"/>
          <w:szCs w:val="28"/>
        </w:rPr>
        <w:t xml:space="preserve">., </w:t>
      </w:r>
      <w:proofErr w:type="spellStart"/>
      <w:r w:rsidRPr="00FF5D00">
        <w:rPr>
          <w:sz w:val="28"/>
          <w:szCs w:val="28"/>
        </w:rPr>
        <w:t>Масалова</w:t>
      </w:r>
      <w:proofErr w:type="spellEnd"/>
      <w:r w:rsidRPr="00FF5D00">
        <w:rPr>
          <w:sz w:val="28"/>
          <w:szCs w:val="28"/>
        </w:rPr>
        <w:t xml:space="preserve"> Н.Н</w:t>
      </w:r>
      <w:r>
        <w:rPr>
          <w:sz w:val="28"/>
          <w:szCs w:val="28"/>
          <w:vertAlign w:val="superscript"/>
        </w:rPr>
        <w:t>4</w:t>
      </w:r>
      <w:r w:rsidRPr="00FF5D00">
        <w:rPr>
          <w:sz w:val="28"/>
          <w:szCs w:val="28"/>
        </w:rPr>
        <w:t>.</w:t>
      </w:r>
    </w:p>
    <w:p w:rsidR="00FF5D00" w:rsidRPr="00B56D53" w:rsidRDefault="00FF5D00" w:rsidP="00FF5D00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 w:rsidRPr="00B56D53">
        <w:rPr>
          <w:sz w:val="28"/>
          <w:szCs w:val="28"/>
        </w:rPr>
        <w:t>главный внештатный эндокринолог Хабаровского края, профессор к</w:t>
      </w:r>
      <w:r w:rsidRPr="00B56D53">
        <w:rPr>
          <w:sz w:val="28"/>
          <w:szCs w:val="28"/>
        </w:rPr>
        <w:t>а</w:t>
      </w:r>
      <w:r w:rsidRPr="00B56D53">
        <w:rPr>
          <w:sz w:val="28"/>
          <w:szCs w:val="28"/>
        </w:rPr>
        <w:t>федры общей врачебной практики и профилактической медицины КГБОУ ДПО ИПКСЗ, д.м.н., г. Хабаровск</w:t>
      </w:r>
    </w:p>
    <w:p w:rsidR="00FF5D00" w:rsidRPr="00B56D53" w:rsidRDefault="00FF5D00" w:rsidP="00FF5D00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 w:rsidRPr="00B56D53">
        <w:rPr>
          <w:rFonts w:ascii="Times New Roman" w:hAnsi="Times New Roman"/>
          <w:sz w:val="28"/>
          <w:szCs w:val="28"/>
        </w:rPr>
        <w:t>доцент кафедры общей врачебной практики и профилактической м</w:t>
      </w:r>
      <w:r w:rsidRPr="00B56D53">
        <w:rPr>
          <w:rFonts w:ascii="Times New Roman" w:hAnsi="Times New Roman"/>
          <w:sz w:val="28"/>
          <w:szCs w:val="28"/>
        </w:rPr>
        <w:t>е</w:t>
      </w:r>
      <w:r w:rsidRPr="00B56D53">
        <w:rPr>
          <w:rFonts w:ascii="Times New Roman" w:hAnsi="Times New Roman"/>
          <w:sz w:val="28"/>
          <w:szCs w:val="28"/>
        </w:rPr>
        <w:t>дицины КГБОУ ДПО ИПКСЗ, Генеральный директор  ООО «Клиника го</w:t>
      </w:r>
      <w:r w:rsidRPr="00B56D53">
        <w:rPr>
          <w:rFonts w:ascii="Times New Roman" w:hAnsi="Times New Roman"/>
          <w:sz w:val="28"/>
          <w:szCs w:val="28"/>
        </w:rPr>
        <w:t>р</w:t>
      </w:r>
      <w:r w:rsidRPr="00B56D53">
        <w:rPr>
          <w:rFonts w:ascii="Times New Roman" w:hAnsi="Times New Roman"/>
          <w:sz w:val="28"/>
          <w:szCs w:val="28"/>
        </w:rPr>
        <w:t xml:space="preserve">монального здоровья», к.м.н. </w:t>
      </w:r>
    </w:p>
    <w:p w:rsidR="00FF5D00" w:rsidRPr="00B56D53" w:rsidRDefault="00FF5D00" w:rsidP="00FF5D00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r w:rsidRPr="00B56D53">
        <w:rPr>
          <w:sz w:val="28"/>
          <w:szCs w:val="28"/>
        </w:rPr>
        <w:t>доцент кафедры внутренних болезней КГБОУ ДПО ИПКСЗ, к.м.н., г. Хаб</w:t>
      </w:r>
      <w:r w:rsidRPr="00B56D53">
        <w:rPr>
          <w:sz w:val="28"/>
          <w:szCs w:val="28"/>
        </w:rPr>
        <w:t>а</w:t>
      </w:r>
      <w:r w:rsidRPr="00B56D53">
        <w:rPr>
          <w:sz w:val="28"/>
          <w:szCs w:val="28"/>
        </w:rPr>
        <w:t>ровск</w:t>
      </w:r>
    </w:p>
    <w:p w:rsidR="00FF5D00" w:rsidRDefault="00FF5D00" w:rsidP="00FF5D00">
      <w:pPr>
        <w:tabs>
          <w:tab w:val="left" w:pos="1134"/>
          <w:tab w:val="left" w:pos="1276"/>
        </w:tabs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vertAlign w:val="superscript"/>
        </w:rPr>
        <w:t>4</w:t>
      </w:r>
      <w:r w:rsidRPr="00B56D53">
        <w:rPr>
          <w:rStyle w:val="apple-converted-space"/>
          <w:sz w:val="28"/>
          <w:szCs w:val="28"/>
          <w:shd w:val="clear" w:color="auto" w:fill="FFFFFF"/>
        </w:rPr>
        <w:t>доце</w:t>
      </w:r>
      <w:r w:rsidRPr="00B56D53">
        <w:rPr>
          <w:rStyle w:val="apple-converted-space"/>
          <w:color w:val="000000"/>
          <w:sz w:val="28"/>
          <w:szCs w:val="28"/>
          <w:shd w:val="clear" w:color="auto" w:fill="FFFFFF"/>
        </w:rPr>
        <w:t>нт кафедры факультетской терапии с курсом эндокринологии Ф</w:t>
      </w:r>
      <w:r w:rsidRPr="00B56D53">
        <w:rPr>
          <w:color w:val="000000"/>
          <w:sz w:val="28"/>
          <w:szCs w:val="28"/>
          <w:shd w:val="clear" w:color="auto" w:fill="FFFFFF"/>
        </w:rPr>
        <w:t xml:space="preserve">ГБОУ </w:t>
      </w:r>
      <w:proofErr w:type="gramStart"/>
      <w:r w:rsidRPr="00B56D53">
        <w:rPr>
          <w:color w:val="000000"/>
          <w:sz w:val="28"/>
          <w:szCs w:val="28"/>
          <w:shd w:val="clear" w:color="auto" w:fill="FFFFFF"/>
        </w:rPr>
        <w:t>ВО</w:t>
      </w:r>
      <w:proofErr w:type="gramEnd"/>
      <w:r w:rsidRPr="00B56D53">
        <w:rPr>
          <w:color w:val="000000"/>
          <w:sz w:val="28"/>
          <w:szCs w:val="28"/>
          <w:shd w:val="clear" w:color="auto" w:fill="FFFFFF"/>
        </w:rPr>
        <w:t xml:space="preserve"> «Дальневосточный государственный медицинский университет» Ми</w:t>
      </w:r>
      <w:r w:rsidRPr="00B56D53">
        <w:rPr>
          <w:color w:val="000000"/>
          <w:sz w:val="28"/>
          <w:szCs w:val="28"/>
          <w:shd w:val="clear" w:color="auto" w:fill="FFFFFF"/>
        </w:rPr>
        <w:t>н</w:t>
      </w:r>
      <w:r w:rsidRPr="00B56D53">
        <w:rPr>
          <w:color w:val="000000"/>
          <w:sz w:val="28"/>
          <w:szCs w:val="28"/>
          <w:shd w:val="clear" w:color="auto" w:fill="FFFFFF"/>
        </w:rPr>
        <w:t>здрава России</w:t>
      </w:r>
      <w:r w:rsidRPr="00B56D53">
        <w:rPr>
          <w:rStyle w:val="apple-converted-space"/>
          <w:color w:val="000000"/>
          <w:sz w:val="28"/>
          <w:szCs w:val="28"/>
          <w:shd w:val="clear" w:color="auto" w:fill="FFFFFF"/>
        </w:rPr>
        <w:t>, к.м.н., г. Хабаровск</w:t>
      </w:r>
    </w:p>
    <w:p w:rsidR="00FF5D00" w:rsidRPr="00FF5D00" w:rsidRDefault="00FF5D00" w:rsidP="00FF5D00">
      <w:pPr>
        <w:ind w:firstLine="709"/>
        <w:jc w:val="both"/>
        <w:rPr>
          <w:sz w:val="28"/>
          <w:szCs w:val="28"/>
        </w:rPr>
      </w:pPr>
    </w:p>
    <w:p w:rsidR="00201786" w:rsidRDefault="00201786" w:rsidP="0020178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18 апреля</w:t>
      </w:r>
      <w:r w:rsidRPr="00D22A0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22A0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согласно плану ОО </w:t>
      </w:r>
      <w:r w:rsidRPr="00D22A01">
        <w:rPr>
          <w:sz w:val="28"/>
          <w:szCs w:val="28"/>
        </w:rPr>
        <w:t>«Хабаровск</w:t>
      </w:r>
      <w:r w:rsidRPr="00201786">
        <w:rPr>
          <w:sz w:val="28"/>
          <w:szCs w:val="28"/>
        </w:rPr>
        <w:t>ая</w:t>
      </w:r>
      <w:r w:rsidRPr="00D22A01">
        <w:rPr>
          <w:sz w:val="28"/>
          <w:szCs w:val="28"/>
        </w:rPr>
        <w:t xml:space="preserve"> краев</w:t>
      </w:r>
      <w:r>
        <w:rPr>
          <w:sz w:val="28"/>
          <w:szCs w:val="28"/>
        </w:rPr>
        <w:t>ая</w:t>
      </w:r>
      <w:r w:rsidRPr="00D22A01">
        <w:rPr>
          <w:sz w:val="28"/>
          <w:szCs w:val="28"/>
        </w:rPr>
        <w:t xml:space="preserve"> ассоци</w:t>
      </w:r>
      <w:r w:rsidRPr="00D22A01">
        <w:rPr>
          <w:sz w:val="28"/>
          <w:szCs w:val="28"/>
        </w:rPr>
        <w:t>а</w:t>
      </w:r>
      <w:r w:rsidRPr="00D22A01">
        <w:rPr>
          <w:sz w:val="28"/>
          <w:szCs w:val="28"/>
        </w:rPr>
        <w:t>ци</w:t>
      </w:r>
      <w:r>
        <w:rPr>
          <w:sz w:val="28"/>
          <w:szCs w:val="28"/>
        </w:rPr>
        <w:t>я</w:t>
      </w:r>
      <w:r w:rsidRPr="00D22A01">
        <w:rPr>
          <w:sz w:val="28"/>
          <w:szCs w:val="28"/>
        </w:rPr>
        <w:t xml:space="preserve"> эндокринологов», кафедры</w:t>
      </w:r>
      <w:r>
        <w:rPr>
          <w:sz w:val="28"/>
          <w:szCs w:val="28"/>
        </w:rPr>
        <w:t xml:space="preserve"> терапии и </w:t>
      </w:r>
      <w:r w:rsidRPr="00D22A01">
        <w:rPr>
          <w:sz w:val="28"/>
          <w:szCs w:val="28"/>
        </w:rPr>
        <w:t xml:space="preserve">профилактической медицины </w:t>
      </w:r>
      <w:r>
        <w:rPr>
          <w:sz w:val="28"/>
          <w:szCs w:val="28"/>
        </w:rPr>
        <w:t>кра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вого государственного бюджетного образовательного учреждения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профессионального образования</w:t>
      </w:r>
      <w:r w:rsidRPr="00D22A01">
        <w:rPr>
          <w:sz w:val="28"/>
          <w:szCs w:val="28"/>
        </w:rPr>
        <w:t xml:space="preserve"> </w:t>
      </w:r>
      <w:r>
        <w:rPr>
          <w:sz w:val="28"/>
          <w:szCs w:val="28"/>
        </w:rPr>
        <w:t>«Институт повышения квалифик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специалистов здравоохранения Хабаровского края» министерства здр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воохранения Хабаровского края (заведующая кафедрой</w:t>
      </w:r>
      <w:r w:rsidRPr="00D22A01">
        <w:rPr>
          <w:sz w:val="28"/>
          <w:szCs w:val="28"/>
        </w:rPr>
        <w:t xml:space="preserve">, д.м.н. </w:t>
      </w:r>
      <w:proofErr w:type="spellStart"/>
      <w:r>
        <w:rPr>
          <w:sz w:val="28"/>
          <w:szCs w:val="28"/>
        </w:rPr>
        <w:t>Петричко</w:t>
      </w:r>
      <w:proofErr w:type="spellEnd"/>
      <w:r>
        <w:rPr>
          <w:sz w:val="28"/>
          <w:szCs w:val="28"/>
        </w:rPr>
        <w:t xml:space="preserve"> Т.А.</w:t>
      </w:r>
      <w:r w:rsidRPr="00D22A01">
        <w:rPr>
          <w:sz w:val="28"/>
          <w:szCs w:val="28"/>
        </w:rPr>
        <w:t xml:space="preserve">), </w:t>
      </w:r>
      <w:r>
        <w:rPr>
          <w:sz w:val="28"/>
          <w:szCs w:val="28"/>
        </w:rPr>
        <w:t>при</w:t>
      </w:r>
      <w:r w:rsidRPr="00D22A01">
        <w:rPr>
          <w:sz w:val="28"/>
          <w:szCs w:val="28"/>
        </w:rPr>
        <w:t xml:space="preserve"> участии </w:t>
      </w:r>
      <w:r>
        <w:rPr>
          <w:sz w:val="28"/>
          <w:szCs w:val="28"/>
        </w:rPr>
        <w:t>кафедры внутренних болезней с курсом эндокринологии Дальневосточного государственного медицинского университета курса</w:t>
      </w:r>
      <w:r w:rsidRPr="00D22A01">
        <w:rPr>
          <w:sz w:val="28"/>
          <w:szCs w:val="28"/>
        </w:rPr>
        <w:t xml:space="preserve"> э</w:t>
      </w:r>
      <w:r w:rsidRPr="00D22A01">
        <w:rPr>
          <w:sz w:val="28"/>
          <w:szCs w:val="28"/>
        </w:rPr>
        <w:t>н</w:t>
      </w:r>
      <w:r w:rsidRPr="00D22A01">
        <w:rPr>
          <w:sz w:val="28"/>
          <w:szCs w:val="28"/>
        </w:rPr>
        <w:t>докринологии (зав</w:t>
      </w:r>
      <w:r>
        <w:rPr>
          <w:sz w:val="28"/>
          <w:szCs w:val="28"/>
        </w:rPr>
        <w:t>едующая</w:t>
      </w:r>
      <w:r w:rsidRPr="00D22A01">
        <w:rPr>
          <w:sz w:val="28"/>
          <w:szCs w:val="28"/>
        </w:rPr>
        <w:t xml:space="preserve"> </w:t>
      </w:r>
      <w:r>
        <w:rPr>
          <w:sz w:val="28"/>
          <w:szCs w:val="28"/>
        </w:rPr>
        <w:t>курсом к</w:t>
      </w:r>
      <w:proofErr w:type="gramEnd"/>
      <w:r>
        <w:rPr>
          <w:sz w:val="28"/>
          <w:szCs w:val="28"/>
        </w:rPr>
        <w:t xml:space="preserve">.м.н. </w:t>
      </w:r>
      <w:proofErr w:type="spellStart"/>
      <w:r>
        <w:rPr>
          <w:sz w:val="28"/>
          <w:szCs w:val="28"/>
        </w:rPr>
        <w:t>Масалова</w:t>
      </w:r>
      <w:proofErr w:type="spellEnd"/>
      <w:r>
        <w:rPr>
          <w:sz w:val="28"/>
          <w:szCs w:val="28"/>
        </w:rPr>
        <w:t xml:space="preserve"> Н.Н.)</w:t>
      </w:r>
      <w:r w:rsidRPr="00D22A01">
        <w:rPr>
          <w:sz w:val="28"/>
          <w:szCs w:val="28"/>
        </w:rPr>
        <w:t xml:space="preserve">   прошла научно-практическая конференция </w:t>
      </w:r>
      <w:r w:rsidRPr="00D22A0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Ожирение. Современные подходы к леч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нию». </w:t>
      </w:r>
      <w:r>
        <w:rPr>
          <w:sz w:val="28"/>
          <w:szCs w:val="28"/>
        </w:rPr>
        <w:t xml:space="preserve"> В ней приняли участие более 60 специалистов - эндокринологов,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рапевтов, гинекологов лечебных учреждений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Хабаровска и Хабаровского края (г. Комсомольск-на-Амуре).  Велась прямая трансляция по каналам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лемедицины</w:t>
      </w:r>
      <w:proofErr w:type="spellEnd"/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Комсомольск-на-Амуре. На конференции были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основные современные взгляды на проблему избыточного веса,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менные классификации, связь ожирения с рисками </w:t>
      </w:r>
      <w:proofErr w:type="spellStart"/>
      <w:proofErr w:type="gramStart"/>
      <w:r>
        <w:rPr>
          <w:sz w:val="28"/>
          <w:szCs w:val="28"/>
        </w:rPr>
        <w:t>сердечно-сосудистых</w:t>
      </w:r>
      <w:proofErr w:type="spellEnd"/>
      <w:proofErr w:type="gramEnd"/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болеваний и междисциплинарные подходы по управлению хронических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болеваний на фоне ожирения. </w:t>
      </w:r>
    </w:p>
    <w:p w:rsidR="00201786" w:rsidRDefault="00201786" w:rsidP="00201786">
      <w:pPr>
        <w:ind w:firstLine="709"/>
        <w:jc w:val="both"/>
        <w:rPr>
          <w:bCs/>
          <w:sz w:val="28"/>
          <w:szCs w:val="28"/>
        </w:rPr>
      </w:pPr>
      <w:proofErr w:type="gramStart"/>
      <w:r w:rsidRPr="00201786">
        <w:rPr>
          <w:bCs/>
          <w:sz w:val="28"/>
          <w:szCs w:val="28"/>
        </w:rPr>
        <w:t>С первым докладом «Ожирение: взгляд  клинициста»</w:t>
      </w:r>
      <w:r>
        <w:rPr>
          <w:bCs/>
          <w:sz w:val="28"/>
          <w:szCs w:val="28"/>
        </w:rPr>
        <w:t xml:space="preserve"> выступила </w:t>
      </w:r>
      <w:r w:rsidRPr="00201786">
        <w:rPr>
          <w:bCs/>
          <w:sz w:val="28"/>
          <w:szCs w:val="28"/>
        </w:rPr>
        <w:t>Уш</w:t>
      </w:r>
      <w:r w:rsidRPr="00201786">
        <w:rPr>
          <w:bCs/>
          <w:sz w:val="28"/>
          <w:szCs w:val="28"/>
        </w:rPr>
        <w:t>а</w:t>
      </w:r>
      <w:r w:rsidRPr="00201786">
        <w:rPr>
          <w:bCs/>
          <w:sz w:val="28"/>
          <w:szCs w:val="28"/>
        </w:rPr>
        <w:t xml:space="preserve">кова О.В., главный внештатный эндокринолог Хабаровского края, профессор кафедры терапии и профилактической медицины </w:t>
      </w:r>
      <w:r w:rsidR="000062B9">
        <w:rPr>
          <w:sz w:val="28"/>
          <w:szCs w:val="28"/>
        </w:rPr>
        <w:t>краевого государственного бюджетного образовательного учреждения дополнительного профессионал</w:t>
      </w:r>
      <w:r w:rsidR="000062B9">
        <w:rPr>
          <w:sz w:val="28"/>
          <w:szCs w:val="28"/>
        </w:rPr>
        <w:t>ь</w:t>
      </w:r>
      <w:r w:rsidR="000062B9">
        <w:rPr>
          <w:sz w:val="28"/>
          <w:szCs w:val="28"/>
        </w:rPr>
        <w:t>ного образования</w:t>
      </w:r>
      <w:r w:rsidR="000062B9" w:rsidRPr="00D22A01">
        <w:rPr>
          <w:sz w:val="28"/>
          <w:szCs w:val="28"/>
        </w:rPr>
        <w:t xml:space="preserve"> </w:t>
      </w:r>
      <w:r w:rsidR="000062B9">
        <w:rPr>
          <w:sz w:val="28"/>
          <w:szCs w:val="28"/>
        </w:rPr>
        <w:t>«Институт повышения квалификации специалистов здр</w:t>
      </w:r>
      <w:r w:rsidR="000062B9">
        <w:rPr>
          <w:sz w:val="28"/>
          <w:szCs w:val="28"/>
        </w:rPr>
        <w:t>а</w:t>
      </w:r>
      <w:r w:rsidR="000062B9">
        <w:rPr>
          <w:sz w:val="28"/>
          <w:szCs w:val="28"/>
        </w:rPr>
        <w:t>воохранения Хабаровского края» министерства здравоохранения Хабаро</w:t>
      </w:r>
      <w:r w:rsidR="000062B9">
        <w:rPr>
          <w:sz w:val="28"/>
          <w:szCs w:val="28"/>
        </w:rPr>
        <w:t>в</w:t>
      </w:r>
      <w:r w:rsidR="000062B9">
        <w:rPr>
          <w:sz w:val="28"/>
          <w:szCs w:val="28"/>
        </w:rPr>
        <w:t>ского края</w:t>
      </w:r>
      <w:r w:rsidRPr="00201786">
        <w:rPr>
          <w:bCs/>
          <w:sz w:val="28"/>
          <w:szCs w:val="28"/>
        </w:rPr>
        <w:t xml:space="preserve">, д.м.н. </w:t>
      </w:r>
      <w:r w:rsidR="000062B9">
        <w:rPr>
          <w:bCs/>
          <w:sz w:val="28"/>
          <w:szCs w:val="28"/>
        </w:rPr>
        <w:t>В докладе представлена актуальность проблемы с точки зрения клинициста, которая обусловлена ростом численности больных ож</w:t>
      </w:r>
      <w:r w:rsidR="000062B9">
        <w:rPr>
          <w:bCs/>
          <w:sz w:val="28"/>
          <w:szCs w:val="28"/>
        </w:rPr>
        <w:t>и</w:t>
      </w:r>
      <w:r w:rsidR="000062B9">
        <w:rPr>
          <w:bCs/>
          <w:sz w:val="28"/>
          <w:szCs w:val="28"/>
        </w:rPr>
        <w:t>рением, доказанным влиянием</w:t>
      </w:r>
      <w:proofErr w:type="gramEnd"/>
      <w:r w:rsidR="000062B9">
        <w:rPr>
          <w:bCs/>
          <w:sz w:val="28"/>
          <w:szCs w:val="28"/>
        </w:rPr>
        <w:t xml:space="preserve"> ожирения на развитие социально-значимых заболеваний</w:t>
      </w:r>
      <w:r w:rsidR="00DE335F">
        <w:rPr>
          <w:bCs/>
          <w:sz w:val="28"/>
          <w:szCs w:val="28"/>
        </w:rPr>
        <w:t xml:space="preserve"> таких как</w:t>
      </w:r>
      <w:r w:rsidR="000062B9">
        <w:rPr>
          <w:bCs/>
          <w:sz w:val="28"/>
          <w:szCs w:val="28"/>
        </w:rPr>
        <w:t xml:space="preserve">: </w:t>
      </w:r>
      <w:proofErr w:type="spellStart"/>
      <w:proofErr w:type="gramStart"/>
      <w:r w:rsidR="000062B9">
        <w:rPr>
          <w:bCs/>
          <w:sz w:val="28"/>
          <w:szCs w:val="28"/>
        </w:rPr>
        <w:t>сердечно-сосудист</w:t>
      </w:r>
      <w:r w:rsidR="00DE335F">
        <w:rPr>
          <w:bCs/>
          <w:sz w:val="28"/>
          <w:szCs w:val="28"/>
        </w:rPr>
        <w:t>ой</w:t>
      </w:r>
      <w:proofErr w:type="spellEnd"/>
      <w:proofErr w:type="gramEnd"/>
      <w:r w:rsidR="00DE335F">
        <w:rPr>
          <w:bCs/>
          <w:sz w:val="28"/>
          <w:szCs w:val="28"/>
        </w:rPr>
        <w:t xml:space="preserve"> системы</w:t>
      </w:r>
      <w:r w:rsidR="000062B9">
        <w:rPr>
          <w:bCs/>
          <w:sz w:val="28"/>
          <w:szCs w:val="28"/>
        </w:rPr>
        <w:t>, сахарного диабета, п</w:t>
      </w:r>
      <w:r w:rsidR="000062B9">
        <w:rPr>
          <w:bCs/>
          <w:sz w:val="28"/>
          <w:szCs w:val="28"/>
        </w:rPr>
        <w:t>а</w:t>
      </w:r>
      <w:r w:rsidR="000062B9">
        <w:rPr>
          <w:bCs/>
          <w:sz w:val="28"/>
          <w:szCs w:val="28"/>
        </w:rPr>
        <w:t>тологии почек, костно-мышечн</w:t>
      </w:r>
      <w:r w:rsidR="00DE335F">
        <w:rPr>
          <w:bCs/>
          <w:sz w:val="28"/>
          <w:szCs w:val="28"/>
        </w:rPr>
        <w:t>ой системы</w:t>
      </w:r>
      <w:r w:rsidR="000062B9">
        <w:rPr>
          <w:bCs/>
          <w:sz w:val="28"/>
          <w:szCs w:val="28"/>
        </w:rPr>
        <w:t>, желудочно-кишечного тракта</w:t>
      </w:r>
      <w:r w:rsidR="00DE335F">
        <w:rPr>
          <w:bCs/>
          <w:sz w:val="28"/>
          <w:szCs w:val="28"/>
        </w:rPr>
        <w:t xml:space="preserve">, </w:t>
      </w:r>
      <w:r w:rsidR="00DE335F">
        <w:rPr>
          <w:bCs/>
          <w:sz w:val="28"/>
          <w:szCs w:val="28"/>
        </w:rPr>
        <w:lastRenderedPageBreak/>
        <w:t xml:space="preserve">синдром </w:t>
      </w:r>
      <w:proofErr w:type="spellStart"/>
      <w:r w:rsidR="00DE335F">
        <w:rPr>
          <w:bCs/>
          <w:sz w:val="28"/>
          <w:szCs w:val="28"/>
        </w:rPr>
        <w:t>обструктивного</w:t>
      </w:r>
      <w:proofErr w:type="spellEnd"/>
      <w:r w:rsidR="00DE335F">
        <w:rPr>
          <w:bCs/>
          <w:sz w:val="28"/>
          <w:szCs w:val="28"/>
        </w:rPr>
        <w:t xml:space="preserve"> апноэ, онкологические заболевания, патологические изменения репродуктивной системы.</w:t>
      </w:r>
      <w:r w:rsidR="000062B9">
        <w:rPr>
          <w:bCs/>
          <w:sz w:val="28"/>
          <w:szCs w:val="28"/>
        </w:rPr>
        <w:t xml:space="preserve"> В 2017 в мире </w:t>
      </w:r>
      <w:r w:rsidR="00153C1C">
        <w:rPr>
          <w:bCs/>
          <w:sz w:val="28"/>
          <w:szCs w:val="28"/>
        </w:rPr>
        <w:t>зарегистрировано</w:t>
      </w:r>
      <w:r w:rsidR="000062B9">
        <w:rPr>
          <w:bCs/>
          <w:sz w:val="28"/>
          <w:szCs w:val="28"/>
        </w:rPr>
        <w:t xml:space="preserve"> более 250 млн. человек</w:t>
      </w:r>
      <w:r w:rsidR="00153C1C">
        <w:rPr>
          <w:bCs/>
          <w:sz w:val="28"/>
          <w:szCs w:val="28"/>
        </w:rPr>
        <w:t xml:space="preserve"> с ожирением</w:t>
      </w:r>
      <w:r w:rsidR="000062B9">
        <w:rPr>
          <w:bCs/>
          <w:sz w:val="28"/>
          <w:szCs w:val="28"/>
        </w:rPr>
        <w:t>, к 2025 г. прогнозируют удвоение численности пациентов с данной патолог</w:t>
      </w:r>
      <w:r w:rsidR="000062B9">
        <w:rPr>
          <w:bCs/>
          <w:sz w:val="28"/>
          <w:szCs w:val="28"/>
        </w:rPr>
        <w:t>и</w:t>
      </w:r>
      <w:r w:rsidR="000062B9">
        <w:rPr>
          <w:bCs/>
          <w:sz w:val="28"/>
          <w:szCs w:val="28"/>
        </w:rPr>
        <w:t xml:space="preserve">ей. </w:t>
      </w:r>
    </w:p>
    <w:p w:rsidR="00DE335F" w:rsidRDefault="003E3F23" w:rsidP="00DE335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литературе существуют несколько определений ожирению как заб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леванию.</w:t>
      </w:r>
      <w:r w:rsidR="00DE335F">
        <w:rPr>
          <w:bCs/>
          <w:sz w:val="28"/>
          <w:szCs w:val="28"/>
        </w:rPr>
        <w:t xml:space="preserve"> </w:t>
      </w:r>
      <w:r w:rsidR="00DE335F" w:rsidRPr="009218C1">
        <w:rPr>
          <w:sz w:val="28"/>
          <w:szCs w:val="28"/>
        </w:rPr>
        <w:t xml:space="preserve">Избыточная жировая ткань секретирует </w:t>
      </w:r>
      <w:r w:rsidR="00DE335F">
        <w:rPr>
          <w:sz w:val="28"/>
          <w:szCs w:val="28"/>
        </w:rPr>
        <w:t>огромное</w:t>
      </w:r>
      <w:r w:rsidR="00DE335F" w:rsidRPr="009218C1">
        <w:rPr>
          <w:sz w:val="28"/>
          <w:szCs w:val="28"/>
        </w:rPr>
        <w:t xml:space="preserve"> количество </w:t>
      </w:r>
      <w:proofErr w:type="spellStart"/>
      <w:r w:rsidR="00DE335F" w:rsidRPr="009218C1">
        <w:rPr>
          <w:sz w:val="28"/>
          <w:szCs w:val="28"/>
        </w:rPr>
        <w:t>цит</w:t>
      </w:r>
      <w:r w:rsidR="00DE335F" w:rsidRPr="009218C1">
        <w:rPr>
          <w:sz w:val="28"/>
          <w:szCs w:val="28"/>
        </w:rPr>
        <w:t>о</w:t>
      </w:r>
      <w:r w:rsidR="00DE335F" w:rsidRPr="009218C1">
        <w:rPr>
          <w:sz w:val="28"/>
          <w:szCs w:val="28"/>
        </w:rPr>
        <w:t>кинов</w:t>
      </w:r>
      <w:proofErr w:type="spellEnd"/>
      <w:r w:rsidR="002523C6">
        <w:rPr>
          <w:sz w:val="28"/>
          <w:szCs w:val="28"/>
        </w:rPr>
        <w:t xml:space="preserve">, </w:t>
      </w:r>
      <w:proofErr w:type="spellStart"/>
      <w:r w:rsidR="00DE335F" w:rsidRPr="009218C1">
        <w:rPr>
          <w:sz w:val="28"/>
          <w:szCs w:val="28"/>
        </w:rPr>
        <w:t>вазоактивных</w:t>
      </w:r>
      <w:proofErr w:type="spellEnd"/>
      <w:r w:rsidR="00DE335F" w:rsidRPr="009218C1">
        <w:rPr>
          <w:sz w:val="28"/>
          <w:szCs w:val="28"/>
        </w:rPr>
        <w:t xml:space="preserve"> веществ (</w:t>
      </w:r>
      <w:proofErr w:type="spellStart"/>
      <w:r w:rsidR="00DE335F" w:rsidRPr="009218C1">
        <w:rPr>
          <w:sz w:val="28"/>
          <w:szCs w:val="28"/>
        </w:rPr>
        <w:t>лептин</w:t>
      </w:r>
      <w:proofErr w:type="spellEnd"/>
      <w:r w:rsidR="00DE335F" w:rsidRPr="009218C1">
        <w:rPr>
          <w:sz w:val="28"/>
          <w:szCs w:val="28"/>
        </w:rPr>
        <w:t xml:space="preserve">, </w:t>
      </w:r>
      <w:proofErr w:type="spellStart"/>
      <w:r w:rsidR="00DE335F" w:rsidRPr="009218C1">
        <w:rPr>
          <w:sz w:val="28"/>
          <w:szCs w:val="28"/>
        </w:rPr>
        <w:t>адипонектин</w:t>
      </w:r>
      <w:proofErr w:type="spellEnd"/>
      <w:r w:rsidR="00DE335F" w:rsidRPr="009218C1">
        <w:rPr>
          <w:sz w:val="28"/>
          <w:szCs w:val="28"/>
        </w:rPr>
        <w:t xml:space="preserve">, ФНО–альфа, </w:t>
      </w:r>
      <w:proofErr w:type="spellStart"/>
      <w:proofErr w:type="gramStart"/>
      <w:r w:rsidR="00DE335F" w:rsidRPr="009218C1">
        <w:rPr>
          <w:sz w:val="28"/>
          <w:szCs w:val="28"/>
        </w:rPr>
        <w:t>С-реактивный</w:t>
      </w:r>
      <w:proofErr w:type="spellEnd"/>
      <w:proofErr w:type="gramEnd"/>
      <w:r w:rsidR="00DE335F" w:rsidRPr="009218C1">
        <w:rPr>
          <w:sz w:val="28"/>
          <w:szCs w:val="28"/>
        </w:rPr>
        <w:t xml:space="preserve"> белок, </w:t>
      </w:r>
      <w:proofErr w:type="spellStart"/>
      <w:r w:rsidR="00DE335F" w:rsidRPr="009218C1">
        <w:rPr>
          <w:sz w:val="28"/>
          <w:szCs w:val="28"/>
        </w:rPr>
        <w:t>интерлейкины</w:t>
      </w:r>
      <w:proofErr w:type="spellEnd"/>
      <w:r w:rsidR="00DE335F" w:rsidRPr="009218C1">
        <w:rPr>
          <w:sz w:val="28"/>
          <w:szCs w:val="28"/>
        </w:rPr>
        <w:t xml:space="preserve"> и пр.)</w:t>
      </w:r>
      <w:r w:rsidR="002523C6">
        <w:rPr>
          <w:sz w:val="28"/>
          <w:szCs w:val="28"/>
        </w:rPr>
        <w:t>, гормонов</w:t>
      </w:r>
      <w:r w:rsidR="00153C1C">
        <w:rPr>
          <w:sz w:val="28"/>
          <w:szCs w:val="28"/>
        </w:rPr>
        <w:t>, поэтому</w:t>
      </w:r>
      <w:r w:rsidR="00DE335F">
        <w:rPr>
          <w:sz w:val="28"/>
          <w:szCs w:val="28"/>
        </w:rPr>
        <w:t xml:space="preserve"> избыточн</w:t>
      </w:r>
      <w:r w:rsidR="00153C1C">
        <w:rPr>
          <w:sz w:val="28"/>
          <w:szCs w:val="28"/>
        </w:rPr>
        <w:t>ую</w:t>
      </w:r>
      <w:r w:rsidR="00DE335F">
        <w:rPr>
          <w:sz w:val="28"/>
          <w:szCs w:val="28"/>
        </w:rPr>
        <w:t xml:space="preserve"> ж</w:t>
      </w:r>
      <w:r w:rsidR="00DE335F">
        <w:rPr>
          <w:sz w:val="28"/>
          <w:szCs w:val="28"/>
        </w:rPr>
        <w:t>и</w:t>
      </w:r>
      <w:r w:rsidR="00DE335F">
        <w:rPr>
          <w:sz w:val="28"/>
          <w:szCs w:val="28"/>
        </w:rPr>
        <w:t>ров</w:t>
      </w:r>
      <w:r w:rsidR="00153C1C">
        <w:rPr>
          <w:sz w:val="28"/>
          <w:szCs w:val="28"/>
        </w:rPr>
        <w:t>ую</w:t>
      </w:r>
      <w:r w:rsidR="00DE335F">
        <w:rPr>
          <w:sz w:val="28"/>
          <w:szCs w:val="28"/>
        </w:rPr>
        <w:t xml:space="preserve"> ткань </w:t>
      </w:r>
      <w:r w:rsidR="00153C1C">
        <w:rPr>
          <w:sz w:val="28"/>
          <w:szCs w:val="28"/>
        </w:rPr>
        <w:t>необходимо рассматривать</w:t>
      </w:r>
      <w:r w:rsidR="00DE335F">
        <w:rPr>
          <w:sz w:val="28"/>
          <w:szCs w:val="28"/>
        </w:rPr>
        <w:t xml:space="preserve"> не просто</w:t>
      </w:r>
      <w:r w:rsidR="00153C1C">
        <w:rPr>
          <w:sz w:val="28"/>
          <w:szCs w:val="28"/>
        </w:rPr>
        <w:t xml:space="preserve"> как</w:t>
      </w:r>
      <w:r w:rsidR="00DE335F">
        <w:rPr>
          <w:sz w:val="28"/>
          <w:szCs w:val="28"/>
        </w:rPr>
        <w:t xml:space="preserve"> депо жира, а активный участник патологического пр</w:t>
      </w:r>
      <w:r w:rsidR="00DE335F">
        <w:rPr>
          <w:sz w:val="28"/>
          <w:szCs w:val="28"/>
        </w:rPr>
        <w:t>о</w:t>
      </w:r>
      <w:r w:rsidR="00DE335F">
        <w:rPr>
          <w:sz w:val="28"/>
          <w:szCs w:val="28"/>
        </w:rPr>
        <w:t>цесса.</w:t>
      </w:r>
    </w:p>
    <w:p w:rsidR="00DE335F" w:rsidRDefault="00DE335F" w:rsidP="00DE335F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Наиболее точно характеризующее данное заболевание</w:t>
      </w:r>
      <w:r w:rsidR="002C079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выделено сл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дующее определение: </w:t>
      </w:r>
      <w:r w:rsidRPr="00DE335F">
        <w:rPr>
          <w:bCs/>
          <w:iCs/>
          <w:sz w:val="28"/>
          <w:szCs w:val="28"/>
        </w:rPr>
        <w:t xml:space="preserve">ожирение признано </w:t>
      </w:r>
      <w:proofErr w:type="spellStart"/>
      <w:r w:rsidRPr="00DE335F">
        <w:rPr>
          <w:bCs/>
          <w:iCs/>
          <w:sz w:val="28"/>
          <w:szCs w:val="28"/>
        </w:rPr>
        <w:t>мультифакториально</w:t>
      </w:r>
      <w:proofErr w:type="spellEnd"/>
      <w:r w:rsidRPr="00DE335F">
        <w:rPr>
          <w:bCs/>
          <w:iCs/>
          <w:sz w:val="28"/>
          <w:szCs w:val="28"/>
        </w:rPr>
        <w:t xml:space="preserve"> обусловле</w:t>
      </w:r>
      <w:r w:rsidRPr="00DE335F">
        <w:rPr>
          <w:bCs/>
          <w:iCs/>
          <w:sz w:val="28"/>
          <w:szCs w:val="28"/>
        </w:rPr>
        <w:t>н</w:t>
      </w:r>
      <w:r w:rsidRPr="00DE335F">
        <w:rPr>
          <w:bCs/>
          <w:iCs/>
          <w:sz w:val="28"/>
          <w:szCs w:val="28"/>
        </w:rPr>
        <w:t xml:space="preserve">ным заболеванием, связанным с рядом генетических, поведенческих, </w:t>
      </w:r>
      <w:proofErr w:type="spellStart"/>
      <w:r w:rsidRPr="00DE335F">
        <w:rPr>
          <w:bCs/>
          <w:iCs/>
          <w:sz w:val="28"/>
          <w:szCs w:val="28"/>
        </w:rPr>
        <w:t>вне</w:t>
      </w:r>
      <w:r w:rsidRPr="00DE335F">
        <w:rPr>
          <w:bCs/>
          <w:iCs/>
          <w:sz w:val="28"/>
          <w:szCs w:val="28"/>
        </w:rPr>
        <w:t>ш</w:t>
      </w:r>
      <w:r w:rsidRPr="00DE335F">
        <w:rPr>
          <w:bCs/>
          <w:iCs/>
          <w:sz w:val="28"/>
          <w:szCs w:val="28"/>
        </w:rPr>
        <w:t>несредовых</w:t>
      </w:r>
      <w:proofErr w:type="spellEnd"/>
      <w:r w:rsidRPr="00DE335F">
        <w:rPr>
          <w:bCs/>
          <w:iCs/>
          <w:sz w:val="28"/>
          <w:szCs w:val="28"/>
        </w:rPr>
        <w:t>, неврологических и гормональных факторов, приводящих к н</w:t>
      </w:r>
      <w:r w:rsidRPr="00DE335F">
        <w:rPr>
          <w:bCs/>
          <w:iCs/>
          <w:sz w:val="28"/>
          <w:szCs w:val="28"/>
        </w:rPr>
        <w:t>а</w:t>
      </w:r>
      <w:r w:rsidRPr="00DE335F">
        <w:rPr>
          <w:bCs/>
          <w:iCs/>
          <w:sz w:val="28"/>
          <w:szCs w:val="28"/>
        </w:rPr>
        <w:t>рушениям пищевого поведения, нарушениям всех видов метаболизма и эне</w:t>
      </w:r>
      <w:r w:rsidRPr="00DE335F">
        <w:rPr>
          <w:bCs/>
          <w:iCs/>
          <w:sz w:val="28"/>
          <w:szCs w:val="28"/>
        </w:rPr>
        <w:t>р</w:t>
      </w:r>
      <w:r w:rsidRPr="00DE335F">
        <w:rPr>
          <w:bCs/>
          <w:iCs/>
          <w:sz w:val="28"/>
          <w:szCs w:val="28"/>
        </w:rPr>
        <w:t>гетическому дисбалансу</w:t>
      </w:r>
      <w:r>
        <w:rPr>
          <w:bCs/>
          <w:iCs/>
          <w:sz w:val="28"/>
          <w:szCs w:val="28"/>
        </w:rPr>
        <w:t xml:space="preserve">. </w:t>
      </w:r>
    </w:p>
    <w:p w:rsidR="002523C6" w:rsidRDefault="000062B9" w:rsidP="002523C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2C0797">
        <w:rPr>
          <w:sz w:val="28"/>
          <w:szCs w:val="28"/>
        </w:rPr>
        <w:t>докладе отмечено, что</w:t>
      </w:r>
      <w:r>
        <w:rPr>
          <w:sz w:val="28"/>
          <w:szCs w:val="28"/>
        </w:rPr>
        <w:t xml:space="preserve"> </w:t>
      </w:r>
      <w:r w:rsidR="002523C6">
        <w:rPr>
          <w:sz w:val="28"/>
          <w:szCs w:val="28"/>
        </w:rPr>
        <w:t>н</w:t>
      </w:r>
      <w:r w:rsidR="003E3F23">
        <w:rPr>
          <w:bCs/>
          <w:sz w:val="28"/>
          <w:szCs w:val="28"/>
        </w:rPr>
        <w:t>а сегодняшний день</w:t>
      </w:r>
      <w:r w:rsidR="002C0797">
        <w:rPr>
          <w:bCs/>
          <w:sz w:val="28"/>
          <w:szCs w:val="28"/>
        </w:rPr>
        <w:t xml:space="preserve"> в классификации ожир</w:t>
      </w:r>
      <w:r w:rsidR="002C0797">
        <w:rPr>
          <w:bCs/>
          <w:sz w:val="28"/>
          <w:szCs w:val="28"/>
        </w:rPr>
        <w:t>е</w:t>
      </w:r>
      <w:r w:rsidR="002C0797">
        <w:rPr>
          <w:bCs/>
          <w:sz w:val="28"/>
          <w:szCs w:val="28"/>
        </w:rPr>
        <w:t>ния используют степень его выраженности, которую определяют по индексу массы тела. Клиницисты считают, что данная классификация не учитывает распределение уровня висцерального жира, как наиболее значимого в разв</w:t>
      </w:r>
      <w:r w:rsidR="002C0797">
        <w:rPr>
          <w:bCs/>
          <w:sz w:val="28"/>
          <w:szCs w:val="28"/>
        </w:rPr>
        <w:t>и</w:t>
      </w:r>
      <w:r w:rsidR="002C0797">
        <w:rPr>
          <w:bCs/>
          <w:sz w:val="28"/>
          <w:szCs w:val="28"/>
        </w:rPr>
        <w:t>тии заболеваний. В связи с этим степень ожирения дополнительно определ</w:t>
      </w:r>
      <w:r w:rsidR="002C0797">
        <w:rPr>
          <w:bCs/>
          <w:sz w:val="28"/>
          <w:szCs w:val="28"/>
        </w:rPr>
        <w:t>я</w:t>
      </w:r>
      <w:r w:rsidR="002C0797">
        <w:rPr>
          <w:bCs/>
          <w:sz w:val="28"/>
          <w:szCs w:val="28"/>
        </w:rPr>
        <w:t>ется по окружности талии и определения отношения окружности талии к о</w:t>
      </w:r>
      <w:r w:rsidR="002C0797">
        <w:rPr>
          <w:bCs/>
          <w:sz w:val="28"/>
          <w:szCs w:val="28"/>
        </w:rPr>
        <w:t>к</w:t>
      </w:r>
      <w:r w:rsidR="002C0797">
        <w:rPr>
          <w:bCs/>
          <w:sz w:val="28"/>
          <w:szCs w:val="28"/>
        </w:rPr>
        <w:t>ружности бедер. Исходя из данных параметров</w:t>
      </w:r>
      <w:r w:rsidR="00153C1C">
        <w:rPr>
          <w:bCs/>
          <w:sz w:val="28"/>
          <w:szCs w:val="28"/>
        </w:rPr>
        <w:t>,</w:t>
      </w:r>
      <w:r w:rsidR="002C0797">
        <w:rPr>
          <w:bCs/>
          <w:sz w:val="28"/>
          <w:szCs w:val="28"/>
        </w:rPr>
        <w:t xml:space="preserve"> предлагается определение метаболического фенотипа человека: </w:t>
      </w:r>
      <w:proofErr w:type="spellStart"/>
      <w:r w:rsidR="002C0797">
        <w:rPr>
          <w:bCs/>
          <w:sz w:val="28"/>
          <w:szCs w:val="28"/>
        </w:rPr>
        <w:t>метаболически</w:t>
      </w:r>
      <w:proofErr w:type="spellEnd"/>
      <w:r w:rsidR="002C0797">
        <w:rPr>
          <w:bCs/>
          <w:sz w:val="28"/>
          <w:szCs w:val="28"/>
        </w:rPr>
        <w:t xml:space="preserve"> здоровый фенотип (МЗФ), </w:t>
      </w:r>
      <w:proofErr w:type="spellStart"/>
      <w:r w:rsidR="002C0797">
        <w:rPr>
          <w:bCs/>
          <w:sz w:val="28"/>
          <w:szCs w:val="28"/>
        </w:rPr>
        <w:t>метаболически</w:t>
      </w:r>
      <w:proofErr w:type="spellEnd"/>
      <w:r w:rsidR="002C0797">
        <w:rPr>
          <w:bCs/>
          <w:sz w:val="28"/>
          <w:szCs w:val="28"/>
        </w:rPr>
        <w:t xml:space="preserve"> нездоровый фенотип (МНЗФ) (таблица 1)</w:t>
      </w:r>
      <w:r w:rsidR="0096151F">
        <w:rPr>
          <w:bCs/>
          <w:sz w:val="28"/>
          <w:szCs w:val="28"/>
        </w:rPr>
        <w:t xml:space="preserve">. </w:t>
      </w:r>
    </w:p>
    <w:p w:rsidR="002523C6" w:rsidRDefault="002523C6" w:rsidP="002523C6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Классификация ожирения </w:t>
      </w:r>
    </w:p>
    <w:p w:rsidR="002523C6" w:rsidRDefault="002523C6" w:rsidP="002523C6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</w:t>
      </w:r>
    </w:p>
    <w:tbl>
      <w:tblPr>
        <w:tblW w:w="9391" w:type="dxa"/>
        <w:tblCellMar>
          <w:left w:w="0" w:type="dxa"/>
          <w:right w:w="0" w:type="dxa"/>
        </w:tblCellMar>
        <w:tblLook w:val="04A0"/>
      </w:tblPr>
      <w:tblGrid>
        <w:gridCol w:w="2412"/>
        <w:gridCol w:w="2127"/>
        <w:gridCol w:w="2409"/>
        <w:gridCol w:w="2443"/>
      </w:tblGrid>
      <w:tr w:rsidR="002523C6" w:rsidRPr="008421A3" w:rsidTr="008421A3">
        <w:trPr>
          <w:trHeight w:val="584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jc w:val="center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>Стадия ожирения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jc w:val="center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>ИМТ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jc w:val="center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24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ind w:hanging="2"/>
              <w:jc w:val="center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>Метаболический фенотип</w:t>
            </w:r>
          </w:p>
        </w:tc>
      </w:tr>
      <w:tr w:rsidR="002523C6" w:rsidRPr="008421A3" w:rsidTr="008421A3">
        <w:trPr>
          <w:trHeight w:val="527"/>
        </w:trPr>
        <w:tc>
          <w:tcPr>
            <w:tcW w:w="2412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 xml:space="preserve">Нормальный вес </w:t>
            </w:r>
          </w:p>
        </w:tc>
        <w:tc>
          <w:tcPr>
            <w:tcW w:w="212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  <w:lang w:val="en-US"/>
              </w:rPr>
              <w:t xml:space="preserve">&lt; 25 </w:t>
            </w:r>
            <w:r w:rsidRPr="008421A3">
              <w:rPr>
                <w:b/>
                <w:bCs/>
                <w:sz w:val="26"/>
                <w:szCs w:val="26"/>
              </w:rPr>
              <w:t>кг/м</w:t>
            </w:r>
            <w:r w:rsidRPr="008421A3">
              <w:rPr>
                <w:b/>
                <w:bCs/>
                <w:sz w:val="26"/>
                <w:szCs w:val="26"/>
                <w:vertAlign w:val="superscript"/>
              </w:rPr>
              <w:t xml:space="preserve">2 </w:t>
            </w:r>
          </w:p>
        </w:tc>
        <w:tc>
          <w:tcPr>
            <w:tcW w:w="2409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 xml:space="preserve"> ≤102 см (муж) </w:t>
            </w:r>
          </w:p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>≤88 см (жен)</w:t>
            </w:r>
          </w:p>
        </w:tc>
        <w:tc>
          <w:tcPr>
            <w:tcW w:w="2443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ind w:hanging="2"/>
              <w:jc w:val="center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>МЗФ</w:t>
            </w:r>
          </w:p>
        </w:tc>
      </w:tr>
      <w:tr w:rsidR="002523C6" w:rsidRPr="008421A3" w:rsidTr="008421A3">
        <w:trPr>
          <w:trHeight w:val="564"/>
        </w:trPr>
        <w:tc>
          <w:tcPr>
            <w:tcW w:w="241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 xml:space="preserve">&gt;102 см (муж) </w:t>
            </w:r>
          </w:p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>&gt;88 см (жен)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ind w:hanging="2"/>
              <w:jc w:val="center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>МНЗФ</w:t>
            </w:r>
          </w:p>
        </w:tc>
      </w:tr>
      <w:tr w:rsidR="002523C6" w:rsidRPr="008421A3" w:rsidTr="008421A3">
        <w:trPr>
          <w:trHeight w:val="605"/>
        </w:trPr>
        <w:tc>
          <w:tcPr>
            <w:tcW w:w="241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 xml:space="preserve">Избыточный вес </w:t>
            </w:r>
          </w:p>
        </w:tc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>25,1-29,9 кг/м</w:t>
            </w:r>
            <w:proofErr w:type="gramStart"/>
            <w:r w:rsidRPr="008421A3">
              <w:rPr>
                <w:b/>
                <w:bCs/>
                <w:sz w:val="26"/>
                <w:szCs w:val="26"/>
                <w:vertAlign w:val="superscript"/>
              </w:rPr>
              <w:t>2</w:t>
            </w:r>
            <w:proofErr w:type="gramEnd"/>
            <w:r w:rsidRPr="008421A3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 xml:space="preserve"> ≤102 см (муж) </w:t>
            </w:r>
          </w:p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 xml:space="preserve">≤88 см (жен) </w:t>
            </w:r>
          </w:p>
        </w:tc>
        <w:tc>
          <w:tcPr>
            <w:tcW w:w="244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ind w:hanging="2"/>
              <w:jc w:val="center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>МЗФ</w:t>
            </w:r>
          </w:p>
        </w:tc>
      </w:tr>
      <w:tr w:rsidR="002523C6" w:rsidRPr="008421A3" w:rsidTr="008421A3">
        <w:trPr>
          <w:trHeight w:val="517"/>
        </w:trPr>
        <w:tc>
          <w:tcPr>
            <w:tcW w:w="241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 xml:space="preserve">&gt;102 см (муж) </w:t>
            </w:r>
          </w:p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 xml:space="preserve">&gt;88 см (жен) 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ind w:hanging="2"/>
              <w:jc w:val="center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>МНЗФ</w:t>
            </w:r>
          </w:p>
        </w:tc>
      </w:tr>
      <w:tr w:rsidR="002523C6" w:rsidRPr="008421A3" w:rsidTr="008421A3">
        <w:trPr>
          <w:trHeight w:val="557"/>
        </w:trPr>
        <w:tc>
          <w:tcPr>
            <w:tcW w:w="241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 xml:space="preserve">1 стадия </w:t>
            </w:r>
          </w:p>
        </w:tc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>30-34,9кг/м</w:t>
            </w:r>
            <w:proofErr w:type="gramStart"/>
            <w:r w:rsidRPr="008421A3">
              <w:rPr>
                <w:b/>
                <w:bCs/>
                <w:sz w:val="26"/>
                <w:szCs w:val="26"/>
                <w:vertAlign w:val="superscript"/>
              </w:rPr>
              <w:t>2</w:t>
            </w:r>
            <w:proofErr w:type="gramEnd"/>
            <w:r w:rsidRPr="008421A3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 xml:space="preserve">≤102 см (муж) </w:t>
            </w:r>
          </w:p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 xml:space="preserve">≤ 88 см (жен) </w:t>
            </w:r>
          </w:p>
        </w:tc>
        <w:tc>
          <w:tcPr>
            <w:tcW w:w="244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ind w:hanging="2"/>
              <w:jc w:val="center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>МЗФ</w:t>
            </w:r>
          </w:p>
        </w:tc>
      </w:tr>
      <w:tr w:rsidR="002523C6" w:rsidRPr="008421A3" w:rsidTr="008421A3">
        <w:trPr>
          <w:trHeight w:val="597"/>
        </w:trPr>
        <w:tc>
          <w:tcPr>
            <w:tcW w:w="241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>&gt;102 см (муж)</w:t>
            </w:r>
          </w:p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 xml:space="preserve"> &gt;88 см (жен) 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ind w:hanging="2"/>
              <w:jc w:val="center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>МНЗФ</w:t>
            </w:r>
          </w:p>
        </w:tc>
      </w:tr>
      <w:tr w:rsidR="002523C6" w:rsidRPr="008421A3" w:rsidTr="008421A3">
        <w:trPr>
          <w:trHeight w:val="541"/>
        </w:trPr>
        <w:tc>
          <w:tcPr>
            <w:tcW w:w="241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lastRenderedPageBreak/>
              <w:t xml:space="preserve">2 стадия </w:t>
            </w:r>
          </w:p>
        </w:tc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>35-39,9 кг/м</w:t>
            </w:r>
            <w:proofErr w:type="gramStart"/>
            <w:r w:rsidRPr="008421A3">
              <w:rPr>
                <w:b/>
                <w:bCs/>
                <w:sz w:val="26"/>
                <w:szCs w:val="26"/>
                <w:vertAlign w:val="superscript"/>
              </w:rPr>
              <w:t>2</w:t>
            </w:r>
            <w:proofErr w:type="gramEnd"/>
            <w:r w:rsidRPr="008421A3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 xml:space="preserve">≤102 см (муж) </w:t>
            </w:r>
          </w:p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 xml:space="preserve">≤ 88 см (жен) </w:t>
            </w:r>
          </w:p>
        </w:tc>
        <w:tc>
          <w:tcPr>
            <w:tcW w:w="244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ind w:hanging="2"/>
              <w:jc w:val="center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>МЗФ</w:t>
            </w:r>
          </w:p>
        </w:tc>
      </w:tr>
      <w:tr w:rsidR="002523C6" w:rsidRPr="008421A3" w:rsidTr="008421A3">
        <w:trPr>
          <w:trHeight w:val="535"/>
        </w:trPr>
        <w:tc>
          <w:tcPr>
            <w:tcW w:w="241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 xml:space="preserve">&gt;102 см (муж) </w:t>
            </w:r>
          </w:p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 xml:space="preserve">&gt;88 см (жен) 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ind w:hanging="2"/>
              <w:jc w:val="center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>МНЗФ</w:t>
            </w:r>
          </w:p>
        </w:tc>
      </w:tr>
      <w:tr w:rsidR="002523C6" w:rsidRPr="008421A3" w:rsidTr="008421A3">
        <w:trPr>
          <w:trHeight w:val="504"/>
        </w:trPr>
        <w:tc>
          <w:tcPr>
            <w:tcW w:w="241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 xml:space="preserve">3 стадия </w:t>
            </w:r>
          </w:p>
        </w:tc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>&gt; 40 кг/м</w:t>
            </w:r>
            <w:proofErr w:type="gramStart"/>
            <w:r w:rsidRPr="008421A3">
              <w:rPr>
                <w:b/>
                <w:bCs/>
                <w:sz w:val="26"/>
                <w:szCs w:val="26"/>
                <w:vertAlign w:val="superscript"/>
              </w:rPr>
              <w:t>2</w:t>
            </w:r>
            <w:proofErr w:type="gramEnd"/>
            <w:r w:rsidRPr="008421A3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 xml:space="preserve">≤102 см (муж) </w:t>
            </w:r>
          </w:p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 xml:space="preserve">≤ 88 см (жен) </w:t>
            </w:r>
          </w:p>
        </w:tc>
        <w:tc>
          <w:tcPr>
            <w:tcW w:w="244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ind w:hanging="2"/>
              <w:jc w:val="center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>МЗФ</w:t>
            </w:r>
          </w:p>
        </w:tc>
      </w:tr>
      <w:tr w:rsidR="002523C6" w:rsidRPr="008421A3" w:rsidTr="008421A3">
        <w:trPr>
          <w:trHeight w:val="504"/>
        </w:trPr>
        <w:tc>
          <w:tcPr>
            <w:tcW w:w="241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 xml:space="preserve">&gt;102 см (муж) </w:t>
            </w:r>
          </w:p>
          <w:p w:rsidR="002523C6" w:rsidRPr="008421A3" w:rsidRDefault="002523C6" w:rsidP="008421A3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 xml:space="preserve">&gt;88 см (жен) 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8421A3">
            <w:pPr>
              <w:ind w:hanging="2"/>
              <w:jc w:val="center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>МНЗФ</w:t>
            </w:r>
          </w:p>
        </w:tc>
      </w:tr>
    </w:tbl>
    <w:p w:rsidR="008421A3" w:rsidRDefault="008421A3" w:rsidP="008421A3">
      <w:pPr>
        <w:ind w:firstLine="709"/>
        <w:jc w:val="both"/>
        <w:rPr>
          <w:bCs/>
          <w:sz w:val="28"/>
          <w:szCs w:val="28"/>
        </w:rPr>
      </w:pPr>
    </w:p>
    <w:p w:rsidR="008421A3" w:rsidRDefault="0096151F" w:rsidP="008421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Очень важным критерием в определении МЗФ и МНЗФ является опр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деление </w:t>
      </w:r>
      <w:proofErr w:type="spellStart"/>
      <w:r>
        <w:rPr>
          <w:bCs/>
          <w:sz w:val="28"/>
          <w:szCs w:val="28"/>
        </w:rPr>
        <w:t>кардиометаболического</w:t>
      </w:r>
      <w:proofErr w:type="spellEnd"/>
      <w:r>
        <w:rPr>
          <w:bCs/>
          <w:sz w:val="28"/>
          <w:szCs w:val="28"/>
        </w:rPr>
        <w:t xml:space="preserve"> риска, который оценивается по следующим параметрам: как уже отмечено – по окружности талии, объема мышечной и жировой массы, уровня гликемии, артериального давления, индекса НОМА, липидного профиля (таблица 2).</w:t>
      </w:r>
      <w:r w:rsidR="008421A3" w:rsidRPr="008421A3">
        <w:rPr>
          <w:bCs/>
          <w:sz w:val="28"/>
          <w:szCs w:val="28"/>
        </w:rPr>
        <w:t xml:space="preserve"> </w:t>
      </w:r>
    </w:p>
    <w:p w:rsidR="008421A3" w:rsidRDefault="008421A3" w:rsidP="008421A3">
      <w:pPr>
        <w:ind w:firstLine="709"/>
        <w:jc w:val="center"/>
        <w:rPr>
          <w:bCs/>
          <w:sz w:val="28"/>
          <w:szCs w:val="28"/>
        </w:rPr>
      </w:pPr>
    </w:p>
    <w:p w:rsidR="002523C6" w:rsidRDefault="002523C6" w:rsidP="002523C6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Фенотип ожирения</w:t>
      </w:r>
    </w:p>
    <w:p w:rsidR="002523C6" w:rsidRDefault="002523C6" w:rsidP="002523C6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2</w:t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7"/>
        <w:gridCol w:w="1985"/>
        <w:gridCol w:w="1984"/>
        <w:gridCol w:w="1984"/>
        <w:gridCol w:w="1985"/>
      </w:tblGrid>
      <w:tr w:rsidR="002523C6" w:rsidRPr="008421A3" w:rsidTr="002523C6">
        <w:trPr>
          <w:trHeight w:val="1159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 xml:space="preserve">Показатель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2523C6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 xml:space="preserve">ИМТ </w:t>
            </w:r>
          </w:p>
          <w:p w:rsidR="008421A3" w:rsidRPr="008421A3" w:rsidRDefault="002523C6" w:rsidP="002523C6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 xml:space="preserve">в норме МЗФ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ind w:firstLine="1"/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>ИМТ&gt;25 кг/м</w:t>
            </w:r>
            <w:proofErr w:type="gramStart"/>
            <w:r w:rsidRPr="008421A3">
              <w:rPr>
                <w:b/>
                <w:bCs/>
                <w:sz w:val="26"/>
                <w:szCs w:val="26"/>
              </w:rPr>
              <w:t>2</w:t>
            </w:r>
            <w:proofErr w:type="gramEnd"/>
            <w:r w:rsidRPr="008421A3">
              <w:rPr>
                <w:b/>
                <w:bCs/>
                <w:sz w:val="26"/>
                <w:szCs w:val="26"/>
              </w:rPr>
              <w:t xml:space="preserve"> МЗФ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>ИМТ в норме МНЗФ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ind w:hanging="2"/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sz w:val="26"/>
                <w:szCs w:val="26"/>
              </w:rPr>
              <w:t>ИМТ &gt;25 кг/м</w:t>
            </w:r>
            <w:proofErr w:type="gramStart"/>
            <w:r w:rsidRPr="008421A3">
              <w:rPr>
                <w:b/>
                <w:bCs/>
                <w:sz w:val="26"/>
                <w:szCs w:val="26"/>
              </w:rPr>
              <w:t>2</w:t>
            </w:r>
            <w:proofErr w:type="gramEnd"/>
            <w:r w:rsidRPr="008421A3">
              <w:rPr>
                <w:b/>
                <w:bCs/>
                <w:sz w:val="26"/>
                <w:szCs w:val="26"/>
              </w:rPr>
              <w:t xml:space="preserve"> МНЗФ </w:t>
            </w:r>
          </w:p>
        </w:tc>
      </w:tr>
      <w:tr w:rsidR="002523C6" w:rsidRPr="008421A3" w:rsidTr="002523C6">
        <w:trPr>
          <w:trHeight w:val="584"/>
        </w:trPr>
        <w:tc>
          <w:tcPr>
            <w:tcW w:w="9925" w:type="dxa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825E5A" w:rsidP="002523C6">
            <w:pPr>
              <w:ind w:hanging="2"/>
              <w:jc w:val="both"/>
              <w:rPr>
                <w:b/>
                <w:bCs/>
                <w:sz w:val="26"/>
                <w:szCs w:val="26"/>
              </w:rPr>
            </w:pPr>
            <w:r w:rsidRPr="00825E5A">
              <w:rPr>
                <w:b/>
                <w:bCs/>
                <w:iCs/>
                <w:noProof/>
                <w:sz w:val="26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1.95pt;margin-top:2.35pt;width:395.25pt;height:23.25pt;flip:y;z-index:251656704;mso-position-horizontal-relative:text;mso-position-vertical-relative:text" o:connectortype="straight" strokecolor="#c00000" strokeweight="3pt">
                  <v:stroke endarrow="block"/>
                </v:shape>
              </w:pict>
            </w:r>
            <w:proofErr w:type="spellStart"/>
            <w:r w:rsidR="002523C6" w:rsidRPr="008421A3">
              <w:rPr>
                <w:b/>
                <w:bCs/>
                <w:iCs/>
                <w:sz w:val="26"/>
                <w:szCs w:val="26"/>
              </w:rPr>
              <w:t>Кардиометаболический</w:t>
            </w:r>
            <w:proofErr w:type="spellEnd"/>
            <w:r w:rsidR="002523C6" w:rsidRPr="008421A3">
              <w:rPr>
                <w:b/>
                <w:bCs/>
                <w:iCs/>
                <w:sz w:val="26"/>
                <w:szCs w:val="26"/>
              </w:rPr>
              <w:t xml:space="preserve"> риск </w:t>
            </w:r>
          </w:p>
        </w:tc>
      </w:tr>
      <w:tr w:rsidR="002523C6" w:rsidRPr="008421A3" w:rsidTr="002523C6">
        <w:trPr>
          <w:trHeight w:val="584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ОТ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2523C6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≤102 см (муж) </w:t>
            </w:r>
          </w:p>
          <w:p w:rsidR="008421A3" w:rsidRPr="008421A3" w:rsidRDefault="002523C6" w:rsidP="002523C6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>≤88 см (жен)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2523C6">
            <w:pPr>
              <w:ind w:firstLine="1"/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≤102 см (муж) </w:t>
            </w:r>
          </w:p>
          <w:p w:rsidR="008421A3" w:rsidRPr="008421A3" w:rsidRDefault="002523C6" w:rsidP="002523C6">
            <w:pPr>
              <w:ind w:firstLine="1"/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>≤88 см (жен)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2523C6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&gt;102 см (муж) </w:t>
            </w:r>
          </w:p>
          <w:p w:rsidR="008421A3" w:rsidRPr="008421A3" w:rsidRDefault="002523C6" w:rsidP="002523C6">
            <w:pPr>
              <w:jc w:val="both"/>
              <w:rPr>
                <w:b/>
                <w:bCs/>
                <w:sz w:val="26"/>
                <w:szCs w:val="26"/>
              </w:rPr>
            </w:pPr>
            <w:proofErr w:type="gramStart"/>
            <w:r w:rsidRPr="008421A3">
              <w:rPr>
                <w:b/>
                <w:bCs/>
                <w:iCs/>
                <w:sz w:val="26"/>
                <w:szCs w:val="26"/>
              </w:rPr>
              <w:t xml:space="preserve">&gt;88 см (жен </w:t>
            </w:r>
            <w:proofErr w:type="gramEnd"/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2523C6">
            <w:pPr>
              <w:ind w:hanging="2"/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&gt;102 см (муж) </w:t>
            </w:r>
          </w:p>
          <w:p w:rsidR="008421A3" w:rsidRPr="008421A3" w:rsidRDefault="002523C6" w:rsidP="002523C6">
            <w:pPr>
              <w:ind w:hanging="2"/>
              <w:jc w:val="both"/>
              <w:rPr>
                <w:b/>
                <w:bCs/>
                <w:sz w:val="26"/>
                <w:szCs w:val="26"/>
              </w:rPr>
            </w:pPr>
            <w:proofErr w:type="gramStart"/>
            <w:r w:rsidRPr="008421A3">
              <w:rPr>
                <w:b/>
                <w:bCs/>
                <w:iCs/>
                <w:sz w:val="26"/>
                <w:szCs w:val="26"/>
              </w:rPr>
              <w:t xml:space="preserve">&gt;88 см (жен </w:t>
            </w:r>
            <w:proofErr w:type="gramEnd"/>
          </w:p>
        </w:tc>
      </w:tr>
      <w:tr w:rsidR="002523C6" w:rsidRPr="008421A3" w:rsidTr="002523C6">
        <w:trPr>
          <w:trHeight w:val="584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Мышечная масса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норма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ind w:firstLine="1"/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норма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2523C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2523C6">
            <w:pPr>
              <w:ind w:hanging="2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2523C6" w:rsidRPr="008421A3" w:rsidTr="002523C6">
        <w:trPr>
          <w:trHeight w:val="584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>Жировая ма</w:t>
            </w:r>
            <w:r w:rsidRPr="008421A3">
              <w:rPr>
                <w:b/>
                <w:bCs/>
                <w:iCs/>
                <w:sz w:val="26"/>
                <w:szCs w:val="26"/>
              </w:rPr>
              <w:t>с</w:t>
            </w:r>
            <w:r w:rsidRPr="008421A3">
              <w:rPr>
                <w:b/>
                <w:bCs/>
                <w:iCs/>
                <w:sz w:val="26"/>
                <w:szCs w:val="26"/>
              </w:rPr>
              <w:t xml:space="preserve">са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норма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ind w:firstLine="1"/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норма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2523C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2523C6">
            <w:pPr>
              <w:ind w:hanging="2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2523C6" w:rsidRPr="008421A3" w:rsidTr="002523C6">
        <w:trPr>
          <w:trHeight w:val="584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>Индекс Н</w:t>
            </w:r>
            <w:r w:rsidRPr="008421A3">
              <w:rPr>
                <w:b/>
                <w:bCs/>
                <w:iCs/>
                <w:sz w:val="26"/>
                <w:szCs w:val="26"/>
              </w:rPr>
              <w:t>О</w:t>
            </w:r>
            <w:r w:rsidRPr="008421A3">
              <w:rPr>
                <w:b/>
                <w:bCs/>
                <w:iCs/>
                <w:sz w:val="26"/>
                <w:szCs w:val="26"/>
              </w:rPr>
              <w:t xml:space="preserve">МА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&lt;2,52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ind w:firstLine="1"/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&lt;2,52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&gt;2,52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ind w:hanging="2"/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&gt;2,52 </w:t>
            </w:r>
          </w:p>
        </w:tc>
      </w:tr>
      <w:tr w:rsidR="002523C6" w:rsidRPr="008421A3" w:rsidTr="002523C6">
        <w:trPr>
          <w:trHeight w:val="584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>Уровень гл</w:t>
            </w:r>
            <w:r w:rsidRPr="008421A3">
              <w:rPr>
                <w:b/>
                <w:bCs/>
                <w:iCs/>
                <w:sz w:val="26"/>
                <w:szCs w:val="26"/>
              </w:rPr>
              <w:t>и</w:t>
            </w:r>
            <w:r w:rsidRPr="008421A3">
              <w:rPr>
                <w:b/>
                <w:bCs/>
                <w:iCs/>
                <w:sz w:val="26"/>
                <w:szCs w:val="26"/>
              </w:rPr>
              <w:t xml:space="preserve">кемии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&lt;5,6 </w:t>
            </w:r>
            <w:proofErr w:type="spellStart"/>
            <w:r w:rsidRPr="008421A3">
              <w:rPr>
                <w:b/>
                <w:bCs/>
                <w:iCs/>
                <w:sz w:val="26"/>
                <w:szCs w:val="26"/>
              </w:rPr>
              <w:t>ммоль</w:t>
            </w:r>
            <w:proofErr w:type="spellEnd"/>
            <w:r w:rsidRPr="008421A3">
              <w:rPr>
                <w:b/>
                <w:bCs/>
                <w:iCs/>
                <w:sz w:val="26"/>
                <w:szCs w:val="26"/>
              </w:rPr>
              <w:t xml:space="preserve">/л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ind w:firstLine="1"/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&lt;5,6 </w:t>
            </w:r>
            <w:proofErr w:type="spellStart"/>
            <w:r w:rsidRPr="008421A3">
              <w:rPr>
                <w:b/>
                <w:bCs/>
                <w:iCs/>
                <w:sz w:val="26"/>
                <w:szCs w:val="26"/>
              </w:rPr>
              <w:t>ммоль</w:t>
            </w:r>
            <w:proofErr w:type="spellEnd"/>
            <w:r w:rsidRPr="008421A3">
              <w:rPr>
                <w:b/>
                <w:bCs/>
                <w:iCs/>
                <w:sz w:val="26"/>
                <w:szCs w:val="26"/>
              </w:rPr>
              <w:t xml:space="preserve">/л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≥5,6 </w:t>
            </w:r>
            <w:proofErr w:type="spellStart"/>
            <w:r w:rsidRPr="008421A3">
              <w:rPr>
                <w:b/>
                <w:bCs/>
                <w:iCs/>
                <w:sz w:val="26"/>
                <w:szCs w:val="26"/>
              </w:rPr>
              <w:t>ммоль</w:t>
            </w:r>
            <w:proofErr w:type="spellEnd"/>
            <w:r w:rsidRPr="008421A3">
              <w:rPr>
                <w:b/>
                <w:bCs/>
                <w:iCs/>
                <w:sz w:val="26"/>
                <w:szCs w:val="26"/>
              </w:rPr>
              <w:t xml:space="preserve">/л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ind w:hanging="2"/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≥5,6 </w:t>
            </w:r>
            <w:proofErr w:type="spellStart"/>
            <w:r w:rsidRPr="008421A3">
              <w:rPr>
                <w:b/>
                <w:bCs/>
                <w:iCs/>
                <w:sz w:val="26"/>
                <w:szCs w:val="26"/>
              </w:rPr>
              <w:t>ммоль</w:t>
            </w:r>
            <w:proofErr w:type="spellEnd"/>
            <w:r w:rsidRPr="008421A3">
              <w:rPr>
                <w:b/>
                <w:bCs/>
                <w:iCs/>
                <w:sz w:val="26"/>
                <w:szCs w:val="26"/>
              </w:rPr>
              <w:t xml:space="preserve">/л </w:t>
            </w:r>
          </w:p>
        </w:tc>
      </w:tr>
      <w:tr w:rsidR="002523C6" w:rsidRPr="008421A3" w:rsidTr="002523C6">
        <w:trPr>
          <w:trHeight w:val="584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Уровень </w:t>
            </w:r>
            <w:proofErr w:type="spellStart"/>
            <w:r w:rsidRPr="008421A3">
              <w:rPr>
                <w:b/>
                <w:bCs/>
                <w:iCs/>
                <w:sz w:val="26"/>
                <w:szCs w:val="26"/>
              </w:rPr>
              <w:t>триглицер</w:t>
            </w:r>
            <w:r w:rsidRPr="008421A3">
              <w:rPr>
                <w:b/>
                <w:bCs/>
                <w:iCs/>
                <w:sz w:val="26"/>
                <w:szCs w:val="26"/>
              </w:rPr>
              <w:t>и</w:t>
            </w:r>
            <w:r w:rsidRPr="008421A3">
              <w:rPr>
                <w:b/>
                <w:bCs/>
                <w:iCs/>
                <w:sz w:val="26"/>
                <w:szCs w:val="26"/>
              </w:rPr>
              <w:t>дов</w:t>
            </w:r>
            <w:proofErr w:type="spellEnd"/>
            <w:r w:rsidRPr="008421A3"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&lt;1,70 </w:t>
            </w:r>
            <w:proofErr w:type="spellStart"/>
            <w:r w:rsidRPr="008421A3">
              <w:rPr>
                <w:b/>
                <w:bCs/>
                <w:iCs/>
                <w:sz w:val="26"/>
                <w:szCs w:val="26"/>
              </w:rPr>
              <w:t>ммоль</w:t>
            </w:r>
            <w:proofErr w:type="spellEnd"/>
            <w:r w:rsidRPr="008421A3">
              <w:rPr>
                <w:b/>
                <w:bCs/>
                <w:iCs/>
                <w:sz w:val="26"/>
                <w:szCs w:val="26"/>
              </w:rPr>
              <w:t xml:space="preserve">/л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ind w:firstLine="1"/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&lt;1,70 </w:t>
            </w:r>
            <w:proofErr w:type="spellStart"/>
            <w:r w:rsidRPr="008421A3">
              <w:rPr>
                <w:b/>
                <w:bCs/>
                <w:iCs/>
                <w:sz w:val="26"/>
                <w:szCs w:val="26"/>
              </w:rPr>
              <w:t>ммоль</w:t>
            </w:r>
            <w:proofErr w:type="spellEnd"/>
            <w:r w:rsidRPr="008421A3">
              <w:rPr>
                <w:b/>
                <w:bCs/>
                <w:iCs/>
                <w:sz w:val="26"/>
                <w:szCs w:val="26"/>
              </w:rPr>
              <w:t xml:space="preserve">/л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&gt;1,70 </w:t>
            </w:r>
            <w:proofErr w:type="spellStart"/>
            <w:r w:rsidRPr="008421A3">
              <w:rPr>
                <w:b/>
                <w:bCs/>
                <w:iCs/>
                <w:sz w:val="26"/>
                <w:szCs w:val="26"/>
              </w:rPr>
              <w:t>ммоль</w:t>
            </w:r>
            <w:proofErr w:type="spellEnd"/>
            <w:r w:rsidRPr="008421A3">
              <w:rPr>
                <w:b/>
                <w:bCs/>
                <w:iCs/>
                <w:sz w:val="26"/>
                <w:szCs w:val="26"/>
              </w:rPr>
              <w:t xml:space="preserve">/л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ind w:hanging="2"/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&gt;1,70 </w:t>
            </w:r>
            <w:proofErr w:type="spellStart"/>
            <w:r w:rsidRPr="008421A3">
              <w:rPr>
                <w:b/>
                <w:bCs/>
                <w:iCs/>
                <w:sz w:val="26"/>
                <w:szCs w:val="26"/>
              </w:rPr>
              <w:t>ммоль</w:t>
            </w:r>
            <w:proofErr w:type="spellEnd"/>
            <w:r w:rsidRPr="008421A3">
              <w:rPr>
                <w:b/>
                <w:bCs/>
                <w:iCs/>
                <w:sz w:val="26"/>
                <w:szCs w:val="26"/>
              </w:rPr>
              <w:t xml:space="preserve">/л </w:t>
            </w:r>
          </w:p>
        </w:tc>
      </w:tr>
      <w:tr w:rsidR="002523C6" w:rsidRPr="008421A3" w:rsidTr="002523C6">
        <w:trPr>
          <w:trHeight w:val="584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Уровень ЛПВП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2523C6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Мужчины &gt;1,04 </w:t>
            </w:r>
            <w:proofErr w:type="spellStart"/>
            <w:r w:rsidRPr="008421A3">
              <w:rPr>
                <w:b/>
                <w:bCs/>
                <w:iCs/>
                <w:sz w:val="26"/>
                <w:szCs w:val="26"/>
              </w:rPr>
              <w:t>ммоль</w:t>
            </w:r>
            <w:proofErr w:type="spellEnd"/>
            <w:r w:rsidRPr="008421A3">
              <w:rPr>
                <w:b/>
                <w:bCs/>
                <w:iCs/>
                <w:sz w:val="26"/>
                <w:szCs w:val="26"/>
              </w:rPr>
              <w:t xml:space="preserve">/л </w:t>
            </w:r>
          </w:p>
          <w:p w:rsidR="008421A3" w:rsidRPr="008421A3" w:rsidRDefault="002523C6" w:rsidP="002523C6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Женщины &gt;1,30 </w:t>
            </w:r>
            <w:proofErr w:type="spellStart"/>
            <w:r w:rsidRPr="008421A3">
              <w:rPr>
                <w:b/>
                <w:bCs/>
                <w:iCs/>
                <w:sz w:val="26"/>
                <w:szCs w:val="26"/>
              </w:rPr>
              <w:t>ммоль</w:t>
            </w:r>
            <w:proofErr w:type="spellEnd"/>
            <w:r w:rsidRPr="008421A3">
              <w:rPr>
                <w:b/>
                <w:bCs/>
                <w:iCs/>
                <w:sz w:val="26"/>
                <w:szCs w:val="26"/>
              </w:rPr>
              <w:t>/л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3C6" w:rsidRPr="008421A3" w:rsidRDefault="002523C6" w:rsidP="002523C6">
            <w:pPr>
              <w:ind w:firstLine="1"/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Мужчины &gt;1,04 </w:t>
            </w:r>
            <w:proofErr w:type="spellStart"/>
            <w:r w:rsidRPr="008421A3">
              <w:rPr>
                <w:b/>
                <w:bCs/>
                <w:iCs/>
                <w:sz w:val="26"/>
                <w:szCs w:val="26"/>
              </w:rPr>
              <w:t>ммоль</w:t>
            </w:r>
            <w:proofErr w:type="spellEnd"/>
            <w:r w:rsidRPr="008421A3">
              <w:rPr>
                <w:b/>
                <w:bCs/>
                <w:iCs/>
                <w:sz w:val="26"/>
                <w:szCs w:val="26"/>
              </w:rPr>
              <w:t xml:space="preserve">/л </w:t>
            </w:r>
          </w:p>
          <w:p w:rsidR="008421A3" w:rsidRPr="008421A3" w:rsidRDefault="002523C6" w:rsidP="002523C6">
            <w:pPr>
              <w:ind w:firstLine="1"/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Женщины &gt;1,30 </w:t>
            </w:r>
            <w:proofErr w:type="spellStart"/>
            <w:r w:rsidRPr="008421A3">
              <w:rPr>
                <w:b/>
                <w:bCs/>
                <w:iCs/>
                <w:sz w:val="26"/>
                <w:szCs w:val="26"/>
              </w:rPr>
              <w:t>ммоль</w:t>
            </w:r>
            <w:proofErr w:type="spellEnd"/>
            <w:r w:rsidRPr="008421A3">
              <w:rPr>
                <w:b/>
                <w:bCs/>
                <w:iCs/>
                <w:sz w:val="26"/>
                <w:szCs w:val="26"/>
              </w:rPr>
              <w:t xml:space="preserve">/л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Мужчины &lt;1,04 </w:t>
            </w:r>
            <w:proofErr w:type="spellStart"/>
            <w:r w:rsidRPr="008421A3">
              <w:rPr>
                <w:b/>
                <w:bCs/>
                <w:iCs/>
                <w:sz w:val="26"/>
                <w:szCs w:val="26"/>
              </w:rPr>
              <w:t>ммоль</w:t>
            </w:r>
            <w:proofErr w:type="spellEnd"/>
            <w:r w:rsidRPr="008421A3">
              <w:rPr>
                <w:b/>
                <w:bCs/>
                <w:iCs/>
                <w:sz w:val="26"/>
                <w:szCs w:val="26"/>
              </w:rPr>
              <w:t xml:space="preserve">/л Женщины &lt;1,30 </w:t>
            </w:r>
            <w:proofErr w:type="spellStart"/>
            <w:r w:rsidRPr="008421A3">
              <w:rPr>
                <w:b/>
                <w:bCs/>
                <w:iCs/>
                <w:sz w:val="26"/>
                <w:szCs w:val="26"/>
              </w:rPr>
              <w:t>ммоль</w:t>
            </w:r>
            <w:proofErr w:type="spellEnd"/>
            <w:r w:rsidRPr="008421A3">
              <w:rPr>
                <w:b/>
                <w:bCs/>
                <w:iCs/>
                <w:sz w:val="26"/>
                <w:szCs w:val="26"/>
              </w:rPr>
              <w:t>/л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ind w:hanging="2"/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Мужчины &lt;1,04 </w:t>
            </w:r>
            <w:proofErr w:type="spellStart"/>
            <w:r w:rsidRPr="008421A3">
              <w:rPr>
                <w:b/>
                <w:bCs/>
                <w:iCs/>
                <w:sz w:val="26"/>
                <w:szCs w:val="26"/>
              </w:rPr>
              <w:t>ммоль</w:t>
            </w:r>
            <w:proofErr w:type="spellEnd"/>
            <w:r w:rsidRPr="008421A3">
              <w:rPr>
                <w:b/>
                <w:bCs/>
                <w:iCs/>
                <w:sz w:val="26"/>
                <w:szCs w:val="26"/>
              </w:rPr>
              <w:t xml:space="preserve">/л Женщины &lt;1,30 </w:t>
            </w:r>
            <w:proofErr w:type="spellStart"/>
            <w:r w:rsidRPr="008421A3">
              <w:rPr>
                <w:b/>
                <w:bCs/>
                <w:iCs/>
                <w:sz w:val="26"/>
                <w:szCs w:val="26"/>
              </w:rPr>
              <w:t>ммоль</w:t>
            </w:r>
            <w:proofErr w:type="spellEnd"/>
            <w:r w:rsidRPr="008421A3">
              <w:rPr>
                <w:b/>
                <w:bCs/>
                <w:iCs/>
                <w:sz w:val="26"/>
                <w:szCs w:val="26"/>
              </w:rPr>
              <w:t>/л</w:t>
            </w:r>
          </w:p>
        </w:tc>
      </w:tr>
      <w:tr w:rsidR="002523C6" w:rsidRPr="008421A3" w:rsidTr="002523C6">
        <w:trPr>
          <w:trHeight w:val="584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lastRenderedPageBreak/>
              <w:t xml:space="preserve">Артериальное давление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&lt;130/85 мм </w:t>
            </w:r>
            <w:proofErr w:type="spellStart"/>
            <w:r w:rsidRPr="008421A3">
              <w:rPr>
                <w:b/>
                <w:bCs/>
                <w:iCs/>
                <w:sz w:val="26"/>
                <w:szCs w:val="26"/>
              </w:rPr>
              <w:t>рт</w:t>
            </w:r>
            <w:proofErr w:type="gramStart"/>
            <w:r w:rsidRPr="008421A3">
              <w:rPr>
                <w:b/>
                <w:bCs/>
                <w:iCs/>
                <w:sz w:val="26"/>
                <w:szCs w:val="26"/>
              </w:rPr>
              <w:t>.с</w:t>
            </w:r>
            <w:proofErr w:type="gramEnd"/>
            <w:r w:rsidRPr="008421A3">
              <w:rPr>
                <w:b/>
                <w:bCs/>
                <w:iCs/>
                <w:sz w:val="26"/>
                <w:szCs w:val="26"/>
              </w:rPr>
              <w:t>т</w:t>
            </w:r>
            <w:proofErr w:type="spellEnd"/>
            <w:r w:rsidRPr="008421A3"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ind w:firstLine="1"/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&lt;130/85 мм </w:t>
            </w:r>
            <w:proofErr w:type="spellStart"/>
            <w:r w:rsidRPr="008421A3">
              <w:rPr>
                <w:b/>
                <w:bCs/>
                <w:iCs/>
                <w:sz w:val="26"/>
                <w:szCs w:val="26"/>
              </w:rPr>
              <w:t>рт</w:t>
            </w:r>
            <w:proofErr w:type="gramStart"/>
            <w:r w:rsidRPr="008421A3">
              <w:rPr>
                <w:b/>
                <w:bCs/>
                <w:iCs/>
                <w:sz w:val="26"/>
                <w:szCs w:val="26"/>
              </w:rPr>
              <w:t>.с</w:t>
            </w:r>
            <w:proofErr w:type="gramEnd"/>
            <w:r w:rsidRPr="008421A3">
              <w:rPr>
                <w:b/>
                <w:bCs/>
                <w:iCs/>
                <w:sz w:val="26"/>
                <w:szCs w:val="26"/>
              </w:rPr>
              <w:t>т</w:t>
            </w:r>
            <w:proofErr w:type="spellEnd"/>
            <w:r w:rsidRPr="008421A3"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≥130/85 мм </w:t>
            </w:r>
            <w:proofErr w:type="spellStart"/>
            <w:r w:rsidRPr="008421A3">
              <w:rPr>
                <w:b/>
                <w:bCs/>
                <w:iCs/>
                <w:sz w:val="26"/>
                <w:szCs w:val="26"/>
              </w:rPr>
              <w:t>рт</w:t>
            </w:r>
            <w:proofErr w:type="gramStart"/>
            <w:r w:rsidRPr="008421A3">
              <w:rPr>
                <w:b/>
                <w:bCs/>
                <w:iCs/>
                <w:sz w:val="26"/>
                <w:szCs w:val="26"/>
              </w:rPr>
              <w:t>.с</w:t>
            </w:r>
            <w:proofErr w:type="gramEnd"/>
            <w:r w:rsidRPr="008421A3">
              <w:rPr>
                <w:b/>
                <w:bCs/>
                <w:iCs/>
                <w:sz w:val="26"/>
                <w:szCs w:val="26"/>
              </w:rPr>
              <w:t>т</w:t>
            </w:r>
            <w:proofErr w:type="spellEnd"/>
            <w:r w:rsidRPr="008421A3"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1A3" w:rsidRPr="008421A3" w:rsidRDefault="002523C6" w:rsidP="002523C6">
            <w:pPr>
              <w:ind w:hanging="2"/>
              <w:jc w:val="both"/>
              <w:rPr>
                <w:b/>
                <w:bCs/>
                <w:sz w:val="26"/>
                <w:szCs w:val="26"/>
              </w:rPr>
            </w:pPr>
            <w:r w:rsidRPr="008421A3">
              <w:rPr>
                <w:b/>
                <w:bCs/>
                <w:iCs/>
                <w:sz w:val="26"/>
                <w:szCs w:val="26"/>
              </w:rPr>
              <w:t xml:space="preserve">≥130/85 мм </w:t>
            </w:r>
            <w:proofErr w:type="spellStart"/>
            <w:r w:rsidRPr="008421A3">
              <w:rPr>
                <w:b/>
                <w:bCs/>
                <w:iCs/>
                <w:sz w:val="26"/>
                <w:szCs w:val="26"/>
              </w:rPr>
              <w:t>рт</w:t>
            </w:r>
            <w:proofErr w:type="gramStart"/>
            <w:r w:rsidRPr="008421A3">
              <w:rPr>
                <w:b/>
                <w:bCs/>
                <w:iCs/>
                <w:sz w:val="26"/>
                <w:szCs w:val="26"/>
              </w:rPr>
              <w:t>.с</w:t>
            </w:r>
            <w:proofErr w:type="gramEnd"/>
            <w:r w:rsidRPr="008421A3">
              <w:rPr>
                <w:b/>
                <w:bCs/>
                <w:iCs/>
                <w:sz w:val="26"/>
                <w:szCs w:val="26"/>
              </w:rPr>
              <w:t>т</w:t>
            </w:r>
            <w:proofErr w:type="spellEnd"/>
            <w:r w:rsidRPr="008421A3"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</w:tr>
    </w:tbl>
    <w:p w:rsidR="002523C6" w:rsidRDefault="002523C6" w:rsidP="002523C6">
      <w:pPr>
        <w:ind w:firstLine="709"/>
        <w:jc w:val="both"/>
        <w:rPr>
          <w:bCs/>
          <w:sz w:val="28"/>
          <w:szCs w:val="28"/>
        </w:rPr>
      </w:pPr>
    </w:p>
    <w:p w:rsidR="002523C6" w:rsidRDefault="002523C6" w:rsidP="000062B9">
      <w:pPr>
        <w:ind w:firstLine="709"/>
        <w:jc w:val="both"/>
        <w:rPr>
          <w:bCs/>
          <w:sz w:val="28"/>
          <w:szCs w:val="28"/>
        </w:rPr>
      </w:pPr>
    </w:p>
    <w:p w:rsidR="0096151F" w:rsidRDefault="008421A3" w:rsidP="008421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Выделяют три степени </w:t>
      </w:r>
      <w:proofErr w:type="spellStart"/>
      <w:r>
        <w:rPr>
          <w:bCs/>
          <w:sz w:val="28"/>
          <w:szCs w:val="28"/>
        </w:rPr>
        <w:t>кардиометаболического</w:t>
      </w:r>
      <w:proofErr w:type="spellEnd"/>
      <w:r>
        <w:rPr>
          <w:bCs/>
          <w:sz w:val="28"/>
          <w:szCs w:val="28"/>
        </w:rPr>
        <w:t xml:space="preserve"> риска (низкий, средний и высокий), каждая из которых имеет свою клиническую картину и опред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ляет прогноз развития сахарного диабета, риск смертности от </w:t>
      </w:r>
      <w:proofErr w:type="spellStart"/>
      <w:r>
        <w:rPr>
          <w:bCs/>
          <w:sz w:val="28"/>
          <w:szCs w:val="28"/>
        </w:rPr>
        <w:t>сердечно-сосудистых</w:t>
      </w:r>
      <w:proofErr w:type="spellEnd"/>
      <w:r>
        <w:rPr>
          <w:bCs/>
          <w:sz w:val="28"/>
          <w:szCs w:val="28"/>
        </w:rPr>
        <w:t xml:space="preserve"> заболеваний (</w:t>
      </w:r>
      <w:r w:rsidRPr="008421A3">
        <w:rPr>
          <w:bCs/>
          <w:sz w:val="28"/>
          <w:szCs w:val="28"/>
        </w:rPr>
        <w:t>SCORE</w:t>
      </w:r>
      <w:r>
        <w:rPr>
          <w:b/>
          <w:bCs/>
          <w:sz w:val="28"/>
          <w:szCs w:val="28"/>
        </w:rPr>
        <w:t xml:space="preserve">) </w:t>
      </w:r>
      <w:r w:rsidRPr="008421A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шкалу </w:t>
      </w:r>
      <w:r w:rsidRPr="008421A3">
        <w:rPr>
          <w:bCs/>
          <w:sz w:val="28"/>
          <w:szCs w:val="28"/>
        </w:rPr>
        <w:t xml:space="preserve"> </w:t>
      </w:r>
      <w:proofErr w:type="spellStart"/>
      <w:r w:rsidRPr="008421A3">
        <w:rPr>
          <w:bCs/>
          <w:iCs/>
          <w:sz w:val="28"/>
          <w:szCs w:val="28"/>
        </w:rPr>
        <w:t>Cardiometabolic</w:t>
      </w:r>
      <w:proofErr w:type="spellEnd"/>
      <w:r w:rsidRPr="008421A3">
        <w:rPr>
          <w:bCs/>
          <w:iCs/>
          <w:sz w:val="28"/>
          <w:szCs w:val="28"/>
        </w:rPr>
        <w:t xml:space="preserve"> </w:t>
      </w:r>
      <w:proofErr w:type="spellStart"/>
      <w:r w:rsidRPr="008421A3">
        <w:rPr>
          <w:bCs/>
          <w:iCs/>
          <w:sz w:val="28"/>
          <w:szCs w:val="28"/>
        </w:rPr>
        <w:t>Disease</w:t>
      </w:r>
      <w:proofErr w:type="spellEnd"/>
      <w:r w:rsidRPr="008421A3">
        <w:rPr>
          <w:bCs/>
          <w:iCs/>
          <w:sz w:val="28"/>
          <w:szCs w:val="28"/>
        </w:rPr>
        <w:t xml:space="preserve"> </w:t>
      </w:r>
      <w:proofErr w:type="spellStart"/>
      <w:r w:rsidRPr="008421A3">
        <w:rPr>
          <w:bCs/>
          <w:iCs/>
          <w:sz w:val="28"/>
          <w:szCs w:val="28"/>
        </w:rPr>
        <w:t>Staging</w:t>
      </w:r>
      <w:proofErr w:type="spellEnd"/>
      <w:r w:rsidRPr="008421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8421A3">
        <w:rPr>
          <w:bCs/>
          <w:sz w:val="28"/>
          <w:szCs w:val="28"/>
        </w:rPr>
        <w:t>CMDS</w:t>
      </w:r>
      <w:r>
        <w:rPr>
          <w:b/>
          <w:bCs/>
          <w:sz w:val="28"/>
          <w:szCs w:val="28"/>
        </w:rPr>
        <w:t>).</w:t>
      </w:r>
      <w:r>
        <w:rPr>
          <w:bCs/>
          <w:sz w:val="28"/>
          <w:szCs w:val="28"/>
        </w:rPr>
        <w:t xml:space="preserve"> </w:t>
      </w:r>
      <w:r w:rsidR="00803729">
        <w:rPr>
          <w:bCs/>
          <w:sz w:val="28"/>
          <w:szCs w:val="28"/>
        </w:rPr>
        <w:t>Характеристика каждой степени представлена в таблице 3.</w:t>
      </w:r>
    </w:p>
    <w:p w:rsidR="0096151F" w:rsidRDefault="0096151F" w:rsidP="008421A3">
      <w:pPr>
        <w:ind w:firstLine="709"/>
        <w:jc w:val="both"/>
        <w:rPr>
          <w:bCs/>
          <w:sz w:val="28"/>
          <w:szCs w:val="28"/>
        </w:rPr>
      </w:pPr>
    </w:p>
    <w:p w:rsidR="0096151F" w:rsidRDefault="00803729" w:rsidP="0096151F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Характеристика </w:t>
      </w:r>
      <w:proofErr w:type="spellStart"/>
      <w:r>
        <w:rPr>
          <w:bCs/>
          <w:sz w:val="28"/>
          <w:szCs w:val="28"/>
        </w:rPr>
        <w:t>кардиометаболического</w:t>
      </w:r>
      <w:proofErr w:type="spellEnd"/>
      <w:r>
        <w:rPr>
          <w:bCs/>
          <w:sz w:val="28"/>
          <w:szCs w:val="28"/>
        </w:rPr>
        <w:t xml:space="preserve"> риска </w:t>
      </w:r>
    </w:p>
    <w:p w:rsidR="00803729" w:rsidRDefault="00803729" w:rsidP="00803729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3</w:t>
      </w:r>
    </w:p>
    <w:tbl>
      <w:tblPr>
        <w:tblW w:w="9642" w:type="dxa"/>
        <w:tblCellMar>
          <w:left w:w="0" w:type="dxa"/>
          <w:right w:w="0" w:type="dxa"/>
        </w:tblCellMar>
        <w:tblLook w:val="04A0"/>
      </w:tblPr>
      <w:tblGrid>
        <w:gridCol w:w="1420"/>
        <w:gridCol w:w="4111"/>
        <w:gridCol w:w="2126"/>
        <w:gridCol w:w="1985"/>
      </w:tblGrid>
      <w:tr w:rsidR="00803729" w:rsidRPr="00803729" w:rsidTr="00803729">
        <w:trPr>
          <w:trHeight w:val="584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ED4" w:rsidRPr="00803729" w:rsidRDefault="00803729" w:rsidP="00803729">
            <w:pPr>
              <w:jc w:val="center"/>
              <w:rPr>
                <w:b/>
                <w:bCs/>
                <w:sz w:val="26"/>
                <w:szCs w:val="26"/>
              </w:rPr>
            </w:pPr>
            <w:r w:rsidRPr="00803729">
              <w:rPr>
                <w:b/>
                <w:bCs/>
                <w:sz w:val="26"/>
                <w:szCs w:val="26"/>
              </w:rPr>
              <w:t>Степень риска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ED4" w:rsidRPr="00803729" w:rsidRDefault="00803729" w:rsidP="00803729">
            <w:pPr>
              <w:jc w:val="center"/>
              <w:rPr>
                <w:b/>
                <w:bCs/>
                <w:sz w:val="26"/>
                <w:szCs w:val="26"/>
              </w:rPr>
            </w:pPr>
            <w:r w:rsidRPr="00803729">
              <w:rPr>
                <w:b/>
                <w:bCs/>
                <w:sz w:val="26"/>
                <w:szCs w:val="26"/>
              </w:rPr>
              <w:t>Клиническая картина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ED4" w:rsidRPr="00803729" w:rsidRDefault="00803729" w:rsidP="00803729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803729">
              <w:rPr>
                <w:b/>
                <w:bCs/>
                <w:sz w:val="26"/>
                <w:szCs w:val="26"/>
              </w:rPr>
              <w:t xml:space="preserve">Риск развития  </w:t>
            </w:r>
            <w:proofErr w:type="spellStart"/>
            <w:r w:rsidRPr="00803729">
              <w:rPr>
                <w:b/>
                <w:bCs/>
                <w:sz w:val="26"/>
                <w:szCs w:val="26"/>
              </w:rPr>
              <w:t>сердечно-сосудистых</w:t>
            </w:r>
            <w:proofErr w:type="spellEnd"/>
            <w:r w:rsidRPr="00803729">
              <w:rPr>
                <w:b/>
                <w:bCs/>
                <w:sz w:val="26"/>
                <w:szCs w:val="26"/>
              </w:rPr>
              <w:t xml:space="preserve">  нарушений  в ближайшие 10 лет, %</w:t>
            </w:r>
            <w:proofErr w:type="gramEnd"/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ED4" w:rsidRPr="00803729" w:rsidRDefault="00803729" w:rsidP="00803729">
            <w:pPr>
              <w:ind w:hanging="2"/>
              <w:jc w:val="center"/>
              <w:rPr>
                <w:b/>
                <w:bCs/>
                <w:sz w:val="26"/>
                <w:szCs w:val="26"/>
              </w:rPr>
            </w:pPr>
            <w:r w:rsidRPr="00803729">
              <w:rPr>
                <w:b/>
                <w:bCs/>
                <w:sz w:val="26"/>
                <w:szCs w:val="26"/>
              </w:rPr>
              <w:t>15-летний риск  разв</w:t>
            </w:r>
            <w:r w:rsidRPr="00803729">
              <w:rPr>
                <w:b/>
                <w:bCs/>
                <w:sz w:val="26"/>
                <w:szCs w:val="26"/>
              </w:rPr>
              <w:t>и</w:t>
            </w:r>
            <w:r w:rsidRPr="00803729">
              <w:rPr>
                <w:b/>
                <w:bCs/>
                <w:sz w:val="26"/>
                <w:szCs w:val="26"/>
              </w:rPr>
              <w:t>тия сахарного  диабета 2 т</w:t>
            </w:r>
            <w:r w:rsidRPr="00803729">
              <w:rPr>
                <w:b/>
                <w:bCs/>
                <w:sz w:val="26"/>
                <w:szCs w:val="26"/>
              </w:rPr>
              <w:t>и</w:t>
            </w:r>
            <w:r w:rsidRPr="00803729">
              <w:rPr>
                <w:b/>
                <w:bCs/>
                <w:sz w:val="26"/>
                <w:szCs w:val="26"/>
              </w:rPr>
              <w:t>па, %</w:t>
            </w:r>
          </w:p>
        </w:tc>
      </w:tr>
      <w:tr w:rsidR="00803729" w:rsidRPr="00803729" w:rsidTr="00803729">
        <w:trPr>
          <w:trHeight w:val="584"/>
        </w:trPr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ED4" w:rsidRPr="00803729" w:rsidRDefault="00803729" w:rsidP="00803729">
            <w:pPr>
              <w:jc w:val="both"/>
              <w:rPr>
                <w:bCs/>
                <w:sz w:val="26"/>
                <w:szCs w:val="26"/>
              </w:rPr>
            </w:pPr>
            <w:r w:rsidRPr="00803729">
              <w:rPr>
                <w:bCs/>
                <w:sz w:val="26"/>
                <w:szCs w:val="26"/>
              </w:rPr>
              <w:t xml:space="preserve">Низкий риск </w:t>
            </w:r>
          </w:p>
        </w:tc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3729" w:rsidRPr="00803729" w:rsidRDefault="00803729" w:rsidP="00803729">
            <w:pPr>
              <w:jc w:val="both"/>
              <w:rPr>
                <w:bCs/>
                <w:sz w:val="26"/>
                <w:szCs w:val="26"/>
              </w:rPr>
            </w:pPr>
            <w:r w:rsidRPr="00803729">
              <w:rPr>
                <w:bCs/>
                <w:sz w:val="26"/>
                <w:szCs w:val="26"/>
              </w:rPr>
              <w:t>ИМТ &gt; 25 кг/м</w:t>
            </w:r>
            <w:proofErr w:type="gramStart"/>
            <w:r w:rsidRPr="00803729">
              <w:rPr>
                <w:bCs/>
                <w:sz w:val="26"/>
                <w:szCs w:val="26"/>
              </w:rPr>
              <w:t>2</w:t>
            </w:r>
            <w:proofErr w:type="gramEnd"/>
            <w:r w:rsidRPr="00803729">
              <w:rPr>
                <w:bCs/>
                <w:sz w:val="26"/>
                <w:szCs w:val="26"/>
              </w:rPr>
              <w:t xml:space="preserve">; </w:t>
            </w:r>
          </w:p>
          <w:p w:rsidR="00803729" w:rsidRPr="00803729" w:rsidRDefault="00803729" w:rsidP="00803729">
            <w:pPr>
              <w:jc w:val="both"/>
              <w:rPr>
                <w:bCs/>
                <w:sz w:val="26"/>
                <w:szCs w:val="26"/>
              </w:rPr>
            </w:pPr>
            <w:r w:rsidRPr="00803729">
              <w:rPr>
                <w:bCs/>
                <w:sz w:val="26"/>
                <w:szCs w:val="26"/>
              </w:rPr>
              <w:t xml:space="preserve">нет заболеваний, </w:t>
            </w:r>
            <w:proofErr w:type="spellStart"/>
            <w:r w:rsidRPr="00803729">
              <w:rPr>
                <w:bCs/>
                <w:sz w:val="26"/>
                <w:szCs w:val="26"/>
              </w:rPr>
              <w:t>ассоцированных</w:t>
            </w:r>
            <w:proofErr w:type="spellEnd"/>
            <w:r w:rsidRPr="00803729">
              <w:rPr>
                <w:bCs/>
                <w:sz w:val="26"/>
                <w:szCs w:val="26"/>
              </w:rPr>
              <w:t xml:space="preserve"> с ожирением; </w:t>
            </w:r>
          </w:p>
          <w:p w:rsidR="00803729" w:rsidRPr="00803729" w:rsidRDefault="00803729" w:rsidP="00803729">
            <w:pPr>
              <w:jc w:val="both"/>
              <w:rPr>
                <w:bCs/>
                <w:sz w:val="26"/>
                <w:szCs w:val="26"/>
              </w:rPr>
            </w:pPr>
            <w:r w:rsidRPr="00803729">
              <w:rPr>
                <w:bCs/>
                <w:sz w:val="26"/>
                <w:szCs w:val="26"/>
              </w:rPr>
              <w:t xml:space="preserve">SCORE &lt; 1%; </w:t>
            </w:r>
          </w:p>
          <w:p w:rsidR="00E86ED4" w:rsidRPr="00803729" w:rsidRDefault="00803729" w:rsidP="00803729">
            <w:pPr>
              <w:jc w:val="both"/>
              <w:rPr>
                <w:bCs/>
                <w:sz w:val="26"/>
                <w:szCs w:val="26"/>
              </w:rPr>
            </w:pPr>
            <w:r w:rsidRPr="00803729">
              <w:rPr>
                <w:bCs/>
                <w:sz w:val="26"/>
                <w:szCs w:val="26"/>
              </w:rPr>
              <w:t xml:space="preserve">CMDS 0–1 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ED4" w:rsidRPr="00803729" w:rsidRDefault="00803729" w:rsidP="00803729">
            <w:pPr>
              <w:jc w:val="both"/>
              <w:rPr>
                <w:bCs/>
                <w:sz w:val="26"/>
                <w:szCs w:val="26"/>
              </w:rPr>
            </w:pPr>
            <w:r w:rsidRPr="00803729">
              <w:rPr>
                <w:bCs/>
                <w:sz w:val="26"/>
                <w:szCs w:val="26"/>
              </w:rPr>
              <w:t>&lt; 1, низкий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ED4" w:rsidRPr="00803729" w:rsidRDefault="00803729" w:rsidP="00803729">
            <w:pPr>
              <w:ind w:hanging="2"/>
              <w:jc w:val="both"/>
              <w:rPr>
                <w:bCs/>
                <w:sz w:val="26"/>
                <w:szCs w:val="26"/>
              </w:rPr>
            </w:pPr>
            <w:r w:rsidRPr="00803729">
              <w:rPr>
                <w:bCs/>
                <w:sz w:val="26"/>
                <w:szCs w:val="26"/>
              </w:rPr>
              <w:t xml:space="preserve">≤ 7 </w:t>
            </w:r>
          </w:p>
        </w:tc>
      </w:tr>
      <w:tr w:rsidR="00803729" w:rsidRPr="00803729" w:rsidTr="00803729">
        <w:trPr>
          <w:trHeight w:val="584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ED4" w:rsidRPr="00803729" w:rsidRDefault="00803729" w:rsidP="00803729">
            <w:pPr>
              <w:jc w:val="both"/>
              <w:rPr>
                <w:bCs/>
                <w:sz w:val="26"/>
                <w:szCs w:val="26"/>
              </w:rPr>
            </w:pPr>
            <w:r w:rsidRPr="00803729">
              <w:rPr>
                <w:bCs/>
                <w:sz w:val="26"/>
                <w:szCs w:val="26"/>
              </w:rPr>
              <w:t xml:space="preserve">Средний риск 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3729" w:rsidRPr="00803729" w:rsidRDefault="00803729" w:rsidP="00803729">
            <w:pPr>
              <w:jc w:val="both"/>
              <w:rPr>
                <w:bCs/>
                <w:sz w:val="26"/>
                <w:szCs w:val="26"/>
              </w:rPr>
            </w:pPr>
            <w:r w:rsidRPr="00803729">
              <w:rPr>
                <w:bCs/>
                <w:sz w:val="26"/>
                <w:szCs w:val="26"/>
              </w:rPr>
              <w:t>ИМТ ≥ 25 кг/м</w:t>
            </w:r>
            <w:proofErr w:type="gramStart"/>
            <w:r w:rsidRPr="00803729">
              <w:rPr>
                <w:bCs/>
                <w:sz w:val="26"/>
                <w:szCs w:val="26"/>
              </w:rPr>
              <w:t>2</w:t>
            </w:r>
            <w:proofErr w:type="gramEnd"/>
            <w:r w:rsidRPr="00803729">
              <w:rPr>
                <w:bCs/>
                <w:sz w:val="26"/>
                <w:szCs w:val="26"/>
              </w:rPr>
              <w:t xml:space="preserve">; </w:t>
            </w:r>
          </w:p>
          <w:p w:rsidR="00803729" w:rsidRPr="00803729" w:rsidRDefault="00803729" w:rsidP="00803729">
            <w:pPr>
              <w:jc w:val="both"/>
              <w:rPr>
                <w:bCs/>
                <w:sz w:val="26"/>
                <w:szCs w:val="26"/>
              </w:rPr>
            </w:pPr>
            <w:r w:rsidRPr="00803729">
              <w:rPr>
                <w:bCs/>
                <w:sz w:val="26"/>
                <w:szCs w:val="26"/>
              </w:rPr>
              <w:t>не менее одного заболевания 1-й степени тяжести, ассоциирова</w:t>
            </w:r>
            <w:r w:rsidRPr="00803729">
              <w:rPr>
                <w:bCs/>
                <w:sz w:val="26"/>
                <w:szCs w:val="26"/>
              </w:rPr>
              <w:t>н</w:t>
            </w:r>
            <w:r w:rsidRPr="00803729">
              <w:rPr>
                <w:bCs/>
                <w:sz w:val="26"/>
                <w:szCs w:val="26"/>
              </w:rPr>
              <w:t xml:space="preserve">ного с ожирением; </w:t>
            </w:r>
          </w:p>
          <w:p w:rsidR="00E86ED4" w:rsidRPr="00803729" w:rsidRDefault="00803729" w:rsidP="00803729">
            <w:pPr>
              <w:jc w:val="both"/>
              <w:rPr>
                <w:bCs/>
                <w:sz w:val="26"/>
                <w:szCs w:val="26"/>
              </w:rPr>
            </w:pPr>
            <w:r w:rsidRPr="00803729">
              <w:rPr>
                <w:bCs/>
                <w:sz w:val="26"/>
                <w:szCs w:val="26"/>
              </w:rPr>
              <w:t xml:space="preserve">и/или SCORE ≥ 1 ≤ 5%; и/или CMDS 2–3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ED4" w:rsidRPr="00803729" w:rsidRDefault="00803729" w:rsidP="00803729">
            <w:pPr>
              <w:jc w:val="both"/>
              <w:rPr>
                <w:bCs/>
                <w:sz w:val="26"/>
                <w:szCs w:val="26"/>
              </w:rPr>
            </w:pPr>
            <w:r w:rsidRPr="00803729">
              <w:rPr>
                <w:bCs/>
                <w:sz w:val="26"/>
                <w:szCs w:val="26"/>
              </w:rPr>
              <w:t>1–5, средний или умеренно повышенный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ED4" w:rsidRPr="00803729" w:rsidRDefault="00803729" w:rsidP="00803729">
            <w:pPr>
              <w:ind w:hanging="2"/>
              <w:jc w:val="both"/>
              <w:rPr>
                <w:bCs/>
                <w:sz w:val="26"/>
                <w:szCs w:val="26"/>
              </w:rPr>
            </w:pPr>
            <w:r w:rsidRPr="00803729">
              <w:rPr>
                <w:bCs/>
                <w:sz w:val="26"/>
                <w:szCs w:val="26"/>
              </w:rPr>
              <w:t>8–23</w:t>
            </w:r>
          </w:p>
        </w:tc>
      </w:tr>
      <w:tr w:rsidR="00803729" w:rsidRPr="00803729" w:rsidTr="00803729">
        <w:trPr>
          <w:trHeight w:val="584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ED4" w:rsidRPr="00803729" w:rsidRDefault="00803729" w:rsidP="00803729">
            <w:pPr>
              <w:jc w:val="both"/>
              <w:rPr>
                <w:bCs/>
                <w:sz w:val="26"/>
                <w:szCs w:val="26"/>
              </w:rPr>
            </w:pPr>
            <w:r w:rsidRPr="00803729">
              <w:rPr>
                <w:bCs/>
                <w:sz w:val="26"/>
                <w:szCs w:val="26"/>
              </w:rPr>
              <w:t xml:space="preserve">Высокий риск 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ED4" w:rsidRPr="00803729" w:rsidRDefault="00803729" w:rsidP="00803729">
            <w:pPr>
              <w:jc w:val="both"/>
              <w:rPr>
                <w:bCs/>
                <w:sz w:val="26"/>
                <w:szCs w:val="26"/>
              </w:rPr>
            </w:pPr>
            <w:r w:rsidRPr="00803729">
              <w:rPr>
                <w:bCs/>
                <w:sz w:val="26"/>
                <w:szCs w:val="26"/>
              </w:rPr>
              <w:t>ИМТ ≥ 25 кг/м</w:t>
            </w:r>
            <w:proofErr w:type="gramStart"/>
            <w:r w:rsidRPr="00803729">
              <w:rPr>
                <w:bCs/>
                <w:sz w:val="26"/>
                <w:szCs w:val="26"/>
              </w:rPr>
              <w:t>2</w:t>
            </w:r>
            <w:proofErr w:type="gramEnd"/>
            <w:r w:rsidRPr="00803729">
              <w:rPr>
                <w:bCs/>
                <w:sz w:val="26"/>
                <w:szCs w:val="26"/>
              </w:rPr>
              <w:t xml:space="preserve">; не менее одного заболевания 2-й степени тяжести, ассоциированного с ожирением; и/или SCORE &gt; 5%; и/или CMDS 4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ED4" w:rsidRPr="00803729" w:rsidRDefault="00803729" w:rsidP="00803729">
            <w:pPr>
              <w:jc w:val="both"/>
              <w:rPr>
                <w:bCs/>
                <w:sz w:val="26"/>
                <w:szCs w:val="26"/>
              </w:rPr>
            </w:pPr>
            <w:r w:rsidRPr="00803729">
              <w:rPr>
                <w:bCs/>
                <w:sz w:val="26"/>
                <w:szCs w:val="26"/>
              </w:rPr>
              <w:t>&gt; 5 (высокий) или &gt; 10 (очень высокий)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ED4" w:rsidRPr="00803729" w:rsidRDefault="00803729" w:rsidP="00803729">
            <w:pPr>
              <w:ind w:hanging="2"/>
              <w:jc w:val="both"/>
              <w:rPr>
                <w:bCs/>
                <w:sz w:val="26"/>
                <w:szCs w:val="26"/>
              </w:rPr>
            </w:pPr>
            <w:r w:rsidRPr="00803729">
              <w:rPr>
                <w:bCs/>
                <w:sz w:val="26"/>
                <w:szCs w:val="26"/>
              </w:rPr>
              <w:t>&gt; 23 или с</w:t>
            </w:r>
            <w:r w:rsidRPr="00803729">
              <w:rPr>
                <w:bCs/>
                <w:sz w:val="26"/>
                <w:szCs w:val="26"/>
              </w:rPr>
              <w:t>а</w:t>
            </w:r>
            <w:r w:rsidRPr="00803729">
              <w:rPr>
                <w:bCs/>
                <w:sz w:val="26"/>
                <w:szCs w:val="26"/>
              </w:rPr>
              <w:t>харный диабет 2 типа</w:t>
            </w:r>
          </w:p>
        </w:tc>
      </w:tr>
    </w:tbl>
    <w:p w:rsidR="00803729" w:rsidRDefault="00803729" w:rsidP="00803729">
      <w:pPr>
        <w:ind w:firstLine="709"/>
        <w:jc w:val="both"/>
        <w:rPr>
          <w:bCs/>
          <w:sz w:val="28"/>
          <w:szCs w:val="28"/>
        </w:rPr>
      </w:pPr>
    </w:p>
    <w:p w:rsidR="0096151F" w:rsidRDefault="00803729" w:rsidP="0080372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В настоящее время с учетом вышеизложенного проходит обсуждение формулировки диагноза </w:t>
      </w:r>
      <w:r w:rsidRPr="00803729">
        <w:rPr>
          <w:bCs/>
          <w:iCs/>
          <w:sz w:val="28"/>
          <w:szCs w:val="28"/>
        </w:rPr>
        <w:t>«Ожирение»</w:t>
      </w:r>
      <w:r>
        <w:rPr>
          <w:bCs/>
          <w:iCs/>
          <w:sz w:val="28"/>
          <w:szCs w:val="28"/>
        </w:rPr>
        <w:t>.  Предлагается</w:t>
      </w:r>
      <w:r w:rsidRPr="00803729">
        <w:rPr>
          <w:bCs/>
          <w:iCs/>
          <w:sz w:val="28"/>
          <w:szCs w:val="28"/>
        </w:rPr>
        <w:t xml:space="preserve"> отразить все компоне</w:t>
      </w:r>
      <w:r w:rsidRPr="00803729">
        <w:rPr>
          <w:bCs/>
          <w:iCs/>
          <w:sz w:val="28"/>
          <w:szCs w:val="28"/>
        </w:rPr>
        <w:t>н</w:t>
      </w:r>
      <w:r w:rsidRPr="00803729">
        <w:rPr>
          <w:bCs/>
          <w:iCs/>
          <w:sz w:val="28"/>
          <w:szCs w:val="28"/>
        </w:rPr>
        <w:t>ты диагноза, представленные в классификации</w:t>
      </w:r>
      <w:r w:rsidR="00A226FF">
        <w:rPr>
          <w:bCs/>
          <w:iCs/>
          <w:sz w:val="28"/>
          <w:szCs w:val="28"/>
        </w:rPr>
        <w:t>, необходимо указывать</w:t>
      </w:r>
      <w:r w:rsidRPr="00803729">
        <w:rPr>
          <w:bCs/>
          <w:iCs/>
          <w:sz w:val="28"/>
          <w:szCs w:val="28"/>
        </w:rPr>
        <w:t xml:space="preserve"> ст</w:t>
      </w:r>
      <w:r w:rsidRPr="00803729">
        <w:rPr>
          <w:bCs/>
          <w:iCs/>
          <w:sz w:val="28"/>
          <w:szCs w:val="28"/>
        </w:rPr>
        <w:t>е</w:t>
      </w:r>
      <w:r w:rsidRPr="00803729">
        <w:rPr>
          <w:bCs/>
          <w:iCs/>
          <w:sz w:val="28"/>
          <w:szCs w:val="28"/>
        </w:rPr>
        <w:t>пень ожирения по ИМТ, выб</w:t>
      </w:r>
      <w:r w:rsidR="00A226FF">
        <w:rPr>
          <w:bCs/>
          <w:iCs/>
          <w:sz w:val="28"/>
          <w:szCs w:val="28"/>
        </w:rPr>
        <w:t>и</w:t>
      </w:r>
      <w:r w:rsidRPr="00803729">
        <w:rPr>
          <w:bCs/>
          <w:iCs/>
          <w:sz w:val="28"/>
          <w:szCs w:val="28"/>
        </w:rPr>
        <w:t xml:space="preserve">рать метаболический фенотип и степень </w:t>
      </w:r>
      <w:proofErr w:type="spellStart"/>
      <w:r w:rsidRPr="00803729">
        <w:rPr>
          <w:bCs/>
          <w:iCs/>
          <w:sz w:val="28"/>
          <w:szCs w:val="28"/>
        </w:rPr>
        <w:t>ка</w:t>
      </w:r>
      <w:r w:rsidRPr="00803729">
        <w:rPr>
          <w:bCs/>
          <w:iCs/>
          <w:sz w:val="28"/>
          <w:szCs w:val="28"/>
        </w:rPr>
        <w:t>р</w:t>
      </w:r>
      <w:r w:rsidRPr="00803729">
        <w:rPr>
          <w:bCs/>
          <w:iCs/>
          <w:sz w:val="28"/>
          <w:szCs w:val="28"/>
        </w:rPr>
        <w:t>диометаболического</w:t>
      </w:r>
      <w:proofErr w:type="spellEnd"/>
      <w:r w:rsidRPr="00803729">
        <w:rPr>
          <w:bCs/>
          <w:iCs/>
          <w:sz w:val="28"/>
          <w:szCs w:val="28"/>
        </w:rPr>
        <w:t xml:space="preserve"> риска. Пример диагноза: Ожирение, степень 2, </w:t>
      </w:r>
      <w:proofErr w:type="spellStart"/>
      <w:r w:rsidRPr="00803729">
        <w:rPr>
          <w:bCs/>
          <w:iCs/>
          <w:sz w:val="28"/>
          <w:szCs w:val="28"/>
        </w:rPr>
        <w:t>метаб</w:t>
      </w:r>
      <w:r w:rsidRPr="00803729">
        <w:rPr>
          <w:bCs/>
          <w:iCs/>
          <w:sz w:val="28"/>
          <w:szCs w:val="28"/>
        </w:rPr>
        <w:t>о</w:t>
      </w:r>
      <w:r w:rsidRPr="00803729">
        <w:rPr>
          <w:bCs/>
          <w:iCs/>
          <w:sz w:val="28"/>
          <w:szCs w:val="28"/>
        </w:rPr>
        <w:t>лически</w:t>
      </w:r>
      <w:proofErr w:type="spellEnd"/>
      <w:r w:rsidRPr="00803729">
        <w:rPr>
          <w:bCs/>
          <w:iCs/>
          <w:sz w:val="28"/>
          <w:szCs w:val="28"/>
        </w:rPr>
        <w:t xml:space="preserve"> нездоровый фенотип, высокий риск </w:t>
      </w:r>
      <w:proofErr w:type="spellStart"/>
      <w:r w:rsidRPr="00803729">
        <w:rPr>
          <w:bCs/>
          <w:iCs/>
          <w:sz w:val="28"/>
          <w:szCs w:val="28"/>
        </w:rPr>
        <w:t>кардиометаболических</w:t>
      </w:r>
      <w:proofErr w:type="spellEnd"/>
      <w:r w:rsidRPr="00803729">
        <w:rPr>
          <w:bCs/>
          <w:iCs/>
          <w:sz w:val="28"/>
          <w:szCs w:val="28"/>
        </w:rPr>
        <w:t xml:space="preserve"> осло</w:t>
      </w:r>
      <w:r w:rsidRPr="00803729">
        <w:rPr>
          <w:bCs/>
          <w:iCs/>
          <w:sz w:val="28"/>
          <w:szCs w:val="28"/>
        </w:rPr>
        <w:t>ж</w:t>
      </w:r>
      <w:r w:rsidRPr="00803729">
        <w:rPr>
          <w:bCs/>
          <w:iCs/>
          <w:sz w:val="28"/>
          <w:szCs w:val="28"/>
        </w:rPr>
        <w:t>нений. Диагнозы всех остальных заболеваний, сопутствующих ожирению, формулируют в соответствии с принятыми стандартами МКБ-10.</w:t>
      </w:r>
    </w:p>
    <w:p w:rsidR="00A226FF" w:rsidRDefault="00A226FF" w:rsidP="0080372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В последующем в докладе представлены рекомендации по ведению п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циентов с ожирением, разработанные ВОЗ, американской, европейской асс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циацией эндокринологов. Общим в представленных рекомендациях выдел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но то, что перед пациентами необходимо ставить реалистичные цели: сниж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 xml:space="preserve">ние веса в течение 6 месяцев на 10% от исходной массы тела, но на 3-5% - при наличии у него факторов риска развития </w:t>
      </w:r>
      <w:proofErr w:type="spellStart"/>
      <w:proofErr w:type="gramStart"/>
      <w:r>
        <w:rPr>
          <w:bCs/>
          <w:iCs/>
          <w:sz w:val="28"/>
          <w:szCs w:val="28"/>
        </w:rPr>
        <w:t>сердечно-сосудистых</w:t>
      </w:r>
      <w:proofErr w:type="spellEnd"/>
      <w:proofErr w:type="gramEnd"/>
      <w:r>
        <w:rPr>
          <w:bCs/>
          <w:iCs/>
          <w:sz w:val="28"/>
          <w:szCs w:val="28"/>
        </w:rPr>
        <w:t xml:space="preserve"> заболев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ний, </w:t>
      </w:r>
      <w:proofErr w:type="spellStart"/>
      <w:r>
        <w:rPr>
          <w:bCs/>
          <w:iCs/>
          <w:sz w:val="28"/>
          <w:szCs w:val="28"/>
        </w:rPr>
        <w:t>коморбидн</w:t>
      </w:r>
      <w:r w:rsidR="00EC2A04">
        <w:rPr>
          <w:bCs/>
          <w:iCs/>
          <w:sz w:val="28"/>
          <w:szCs w:val="28"/>
        </w:rPr>
        <w:t>ой</w:t>
      </w:r>
      <w:proofErr w:type="spellEnd"/>
      <w:r>
        <w:rPr>
          <w:bCs/>
          <w:iCs/>
          <w:sz w:val="28"/>
          <w:szCs w:val="28"/>
        </w:rPr>
        <w:t xml:space="preserve"> </w:t>
      </w:r>
      <w:r w:rsidR="00EC2A04">
        <w:rPr>
          <w:bCs/>
          <w:iCs/>
          <w:sz w:val="28"/>
          <w:szCs w:val="28"/>
        </w:rPr>
        <w:t>патологии</w:t>
      </w:r>
      <w:r>
        <w:rPr>
          <w:bCs/>
          <w:iCs/>
          <w:sz w:val="28"/>
          <w:szCs w:val="28"/>
        </w:rPr>
        <w:t>.</w:t>
      </w:r>
      <w:r w:rsidR="00EC2A04">
        <w:rPr>
          <w:bCs/>
          <w:iCs/>
          <w:sz w:val="28"/>
          <w:szCs w:val="28"/>
        </w:rPr>
        <w:t xml:space="preserve"> К показателям мониторинга отнесены ИМТ, окружность талии, уровень липидов, глюкозы в крови,</w:t>
      </w:r>
      <w:r>
        <w:rPr>
          <w:bCs/>
          <w:iCs/>
          <w:sz w:val="28"/>
          <w:szCs w:val="28"/>
        </w:rPr>
        <w:t xml:space="preserve"> </w:t>
      </w:r>
      <w:r w:rsidR="00EC2A04">
        <w:rPr>
          <w:bCs/>
          <w:iCs/>
          <w:sz w:val="28"/>
          <w:szCs w:val="28"/>
        </w:rPr>
        <w:t xml:space="preserve">АД, </w:t>
      </w:r>
      <w:proofErr w:type="spellStart"/>
      <w:r w:rsidR="00EC2A04">
        <w:rPr>
          <w:bCs/>
          <w:iCs/>
          <w:sz w:val="28"/>
          <w:szCs w:val="28"/>
        </w:rPr>
        <w:t>калорирометрия</w:t>
      </w:r>
      <w:proofErr w:type="spellEnd"/>
      <w:r w:rsidR="00EC2A04">
        <w:rPr>
          <w:bCs/>
          <w:iCs/>
          <w:sz w:val="28"/>
          <w:szCs w:val="28"/>
        </w:rPr>
        <w:t xml:space="preserve">. </w:t>
      </w:r>
    </w:p>
    <w:p w:rsidR="00EC2A04" w:rsidRDefault="00EC2A04" w:rsidP="00EC2A04">
      <w:pPr>
        <w:kinsoku w:val="0"/>
        <w:overflowPunct w:val="0"/>
        <w:spacing w:before="96"/>
        <w:ind w:firstLine="708"/>
        <w:jc w:val="both"/>
        <w:textAlignment w:val="baseline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своем докладе </w:t>
      </w:r>
      <w:proofErr w:type="spellStart"/>
      <w:r w:rsidRPr="00EC2A04">
        <w:rPr>
          <w:bCs/>
          <w:sz w:val="28"/>
          <w:szCs w:val="28"/>
        </w:rPr>
        <w:t>Витько</w:t>
      </w:r>
      <w:proofErr w:type="spellEnd"/>
      <w:r w:rsidRPr="00EC2A04">
        <w:rPr>
          <w:bCs/>
          <w:sz w:val="28"/>
          <w:szCs w:val="28"/>
        </w:rPr>
        <w:t xml:space="preserve"> Л.Г., доцент  кафедры терапии и профилакт</w:t>
      </w:r>
      <w:r w:rsidRPr="00EC2A04">
        <w:rPr>
          <w:bCs/>
          <w:sz w:val="28"/>
          <w:szCs w:val="28"/>
        </w:rPr>
        <w:t>и</w:t>
      </w:r>
      <w:r w:rsidRPr="00EC2A04">
        <w:rPr>
          <w:bCs/>
          <w:sz w:val="28"/>
          <w:szCs w:val="28"/>
        </w:rPr>
        <w:t>ческой медицины</w:t>
      </w:r>
      <w:r w:rsidRPr="00D22A01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краевого государственного бюджетного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вательного учреждения дополнительного профессионального образования</w:t>
      </w:r>
      <w:r w:rsidRPr="00D22A01">
        <w:rPr>
          <w:sz w:val="28"/>
          <w:szCs w:val="28"/>
        </w:rPr>
        <w:t xml:space="preserve"> </w:t>
      </w:r>
      <w:r>
        <w:rPr>
          <w:sz w:val="28"/>
          <w:szCs w:val="28"/>
        </w:rPr>
        <w:t>«Институт повышения квалификации специалистов здравоохранения Хабаровского края» министерства здравоохранения Хабаровского края</w:t>
      </w:r>
      <w:r w:rsidRPr="00EC2A04">
        <w:rPr>
          <w:bCs/>
          <w:sz w:val="28"/>
          <w:szCs w:val="28"/>
        </w:rPr>
        <w:t xml:space="preserve"> «Ожирение: алг</w:t>
      </w:r>
      <w:r w:rsidRPr="00EC2A04">
        <w:rPr>
          <w:bCs/>
          <w:sz w:val="28"/>
          <w:szCs w:val="28"/>
        </w:rPr>
        <w:t>о</w:t>
      </w:r>
      <w:r w:rsidRPr="00EC2A04">
        <w:rPr>
          <w:bCs/>
          <w:sz w:val="28"/>
          <w:szCs w:val="28"/>
        </w:rPr>
        <w:t>ритм принятия клинических решений»</w:t>
      </w:r>
      <w:r>
        <w:rPr>
          <w:bCs/>
          <w:sz w:val="28"/>
          <w:szCs w:val="28"/>
        </w:rPr>
        <w:t xml:space="preserve"> продолжила тему, сделав 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цент на дополнительные методы определения степени ожирения, кардиоваскулярн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го риска при данной патологии. </w:t>
      </w:r>
      <w:proofErr w:type="gramEnd"/>
    </w:p>
    <w:p w:rsidR="00EC2A04" w:rsidRDefault="00EC2A04" w:rsidP="00EC2A04">
      <w:pPr>
        <w:kinsoku w:val="0"/>
        <w:overflowPunct w:val="0"/>
        <w:spacing w:before="96"/>
        <w:ind w:firstLine="708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В докладе было подчеркнуто, что абдоминальную (висцеральную) форму ожирения можно определить по следующим значениям: </w:t>
      </w:r>
    </w:p>
    <w:p w:rsidR="00FC35B2" w:rsidRPr="00C55216" w:rsidRDefault="00FC35B2" w:rsidP="00EC2A04">
      <w:pPr>
        <w:kinsoku w:val="0"/>
        <w:overflowPunct w:val="0"/>
        <w:spacing w:before="96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2A04" w:rsidRPr="00FC35B2" w:rsidTr="00FC35B2">
        <w:tc>
          <w:tcPr>
            <w:tcW w:w="4785" w:type="dxa"/>
            <w:shd w:val="clear" w:color="auto" w:fill="95B3D7" w:themeFill="accent1" w:themeFillTint="99"/>
          </w:tcPr>
          <w:p w:rsidR="00EC2A04" w:rsidRPr="00FC35B2" w:rsidRDefault="00EC2A04" w:rsidP="00FC35B2">
            <w:pPr>
              <w:kinsoku w:val="0"/>
              <w:overflowPunct w:val="0"/>
              <w:spacing w:before="134"/>
              <w:jc w:val="center"/>
              <w:textAlignment w:val="baseline"/>
              <w:rPr>
                <w:rFonts w:eastAsiaTheme="minorEastAsia"/>
                <w:b/>
                <w:kern w:val="24"/>
                <w:sz w:val="28"/>
                <w:szCs w:val="28"/>
                <w:lang w:eastAsia="ru-RU"/>
              </w:rPr>
            </w:pPr>
            <w:r w:rsidRPr="00FC35B2">
              <w:rPr>
                <w:rFonts w:eastAsiaTheme="minorEastAsia"/>
                <w:b/>
                <w:kern w:val="24"/>
                <w:sz w:val="28"/>
                <w:szCs w:val="28"/>
                <w:lang w:eastAsia="ru-RU"/>
              </w:rPr>
              <w:t xml:space="preserve">ОТ, </w:t>
            </w:r>
            <w:proofErr w:type="gramStart"/>
            <w:r w:rsidRPr="00FC35B2">
              <w:rPr>
                <w:rFonts w:eastAsiaTheme="minorEastAsia"/>
                <w:b/>
                <w:kern w:val="24"/>
                <w:sz w:val="28"/>
                <w:szCs w:val="28"/>
                <w:lang w:eastAsia="ru-RU"/>
              </w:rPr>
              <w:t>см</w:t>
            </w:r>
            <w:proofErr w:type="gramEnd"/>
            <w:r w:rsidRPr="00FC35B2">
              <w:rPr>
                <w:rFonts w:eastAsiaTheme="minorEastAsia"/>
                <w:b/>
                <w:kern w:val="24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6" w:type="dxa"/>
            <w:shd w:val="clear" w:color="auto" w:fill="95B3D7" w:themeFill="accent1" w:themeFillTint="99"/>
          </w:tcPr>
          <w:p w:rsidR="00EC2A04" w:rsidRPr="00FC35B2" w:rsidRDefault="00EC2A04" w:rsidP="00FC35B2">
            <w:pPr>
              <w:kinsoku w:val="0"/>
              <w:overflowPunct w:val="0"/>
              <w:spacing w:before="134"/>
              <w:jc w:val="center"/>
              <w:textAlignment w:val="baseline"/>
              <w:rPr>
                <w:rFonts w:eastAsiaTheme="minorEastAsia"/>
                <w:b/>
                <w:kern w:val="24"/>
                <w:sz w:val="28"/>
                <w:szCs w:val="28"/>
                <w:lang w:eastAsia="ru-RU"/>
              </w:rPr>
            </w:pPr>
            <w:r w:rsidRPr="00FC35B2">
              <w:rPr>
                <w:rFonts w:eastAsiaTheme="minorEastAsia"/>
                <w:b/>
                <w:kern w:val="24"/>
                <w:sz w:val="28"/>
                <w:szCs w:val="28"/>
                <w:lang w:eastAsia="ru-RU"/>
              </w:rPr>
              <w:t>ОТ/ОБ:</w:t>
            </w:r>
          </w:p>
        </w:tc>
      </w:tr>
      <w:tr w:rsidR="00EC2A04" w:rsidTr="00FC35B2">
        <w:trPr>
          <w:trHeight w:val="428"/>
        </w:trPr>
        <w:tc>
          <w:tcPr>
            <w:tcW w:w="4785" w:type="dxa"/>
          </w:tcPr>
          <w:p w:rsidR="00EC2A04" w:rsidRPr="00C55216" w:rsidRDefault="00EC2A04" w:rsidP="00FC35B2">
            <w:pPr>
              <w:kinsoku w:val="0"/>
              <w:overflowPunct w:val="0"/>
              <w:spacing w:before="115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55216">
              <w:rPr>
                <w:rFonts w:eastAsiaTheme="minorEastAsia"/>
                <w:kern w:val="24"/>
                <w:sz w:val="28"/>
                <w:szCs w:val="28"/>
                <w:lang w:eastAsia="ru-RU"/>
              </w:rPr>
              <w:t>Мужчины &gt; 94 см</w:t>
            </w:r>
          </w:p>
          <w:p w:rsidR="00EC2A04" w:rsidRDefault="00EC2A04" w:rsidP="00FC35B2">
            <w:pPr>
              <w:kinsoku w:val="0"/>
              <w:overflowPunct w:val="0"/>
              <w:spacing w:before="115"/>
              <w:jc w:val="center"/>
              <w:textAlignment w:val="baseline"/>
              <w:rPr>
                <w:rFonts w:eastAsiaTheme="minorEastAsia"/>
                <w:kern w:val="24"/>
                <w:sz w:val="28"/>
                <w:szCs w:val="28"/>
                <w:lang w:eastAsia="ru-RU"/>
              </w:rPr>
            </w:pPr>
            <w:r w:rsidRPr="00C55216">
              <w:rPr>
                <w:rFonts w:eastAsiaTheme="minorEastAsia"/>
                <w:kern w:val="24"/>
                <w:sz w:val="28"/>
                <w:szCs w:val="28"/>
                <w:lang w:eastAsia="ru-RU"/>
              </w:rPr>
              <w:t>женщины&gt; 80 см</w:t>
            </w:r>
          </w:p>
        </w:tc>
        <w:tc>
          <w:tcPr>
            <w:tcW w:w="4786" w:type="dxa"/>
          </w:tcPr>
          <w:p w:rsidR="00EC2A04" w:rsidRPr="00C55216" w:rsidRDefault="00EC2A04" w:rsidP="00FC35B2">
            <w:pPr>
              <w:kinsoku w:val="0"/>
              <w:overflowPunct w:val="0"/>
              <w:spacing w:before="115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55216">
              <w:rPr>
                <w:rFonts w:eastAsiaTheme="minorEastAsia"/>
                <w:kern w:val="24"/>
                <w:sz w:val="28"/>
                <w:szCs w:val="28"/>
                <w:lang w:eastAsia="ru-RU"/>
              </w:rPr>
              <w:t>Мужчины &gt; 0,9</w:t>
            </w:r>
          </w:p>
          <w:p w:rsidR="00EC2A04" w:rsidRDefault="00EC2A04" w:rsidP="00FC35B2">
            <w:pPr>
              <w:kinsoku w:val="0"/>
              <w:overflowPunct w:val="0"/>
              <w:spacing w:before="115"/>
              <w:jc w:val="center"/>
              <w:textAlignment w:val="baseline"/>
              <w:rPr>
                <w:rFonts w:eastAsiaTheme="minorEastAsia"/>
                <w:kern w:val="24"/>
                <w:sz w:val="28"/>
                <w:szCs w:val="28"/>
                <w:lang w:eastAsia="ru-RU"/>
              </w:rPr>
            </w:pPr>
            <w:r w:rsidRPr="00C55216">
              <w:rPr>
                <w:rFonts w:eastAsiaTheme="minorEastAsia"/>
                <w:kern w:val="24"/>
                <w:sz w:val="28"/>
                <w:szCs w:val="28"/>
                <w:lang w:eastAsia="ru-RU"/>
              </w:rPr>
              <w:t>женщины&gt; 0,85</w:t>
            </w:r>
          </w:p>
        </w:tc>
      </w:tr>
    </w:tbl>
    <w:p w:rsidR="00EC2A04" w:rsidRPr="00C55216" w:rsidRDefault="00EC2A04" w:rsidP="00EC2A04">
      <w:pPr>
        <w:kinsoku w:val="0"/>
        <w:overflowPunct w:val="0"/>
        <w:spacing w:before="134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C55216">
        <w:rPr>
          <w:rFonts w:eastAsiaTheme="minorEastAsia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/>
          <w:kern w:val="24"/>
          <w:sz w:val="28"/>
          <w:szCs w:val="28"/>
          <w:lang w:eastAsia="ru-RU"/>
        </w:rPr>
        <w:tab/>
      </w:r>
      <w:r w:rsidR="00FC35B2">
        <w:rPr>
          <w:rFonts w:eastAsiaTheme="minorEastAsia"/>
          <w:kern w:val="24"/>
          <w:sz w:val="28"/>
          <w:szCs w:val="28"/>
          <w:lang w:eastAsia="ru-RU"/>
        </w:rPr>
        <w:t xml:space="preserve">При невозможности у </w:t>
      </w:r>
      <w:r w:rsidRPr="002E248A">
        <w:rPr>
          <w:rFonts w:eastAsiaTheme="minorEastAsia"/>
          <w:kern w:val="24"/>
          <w:sz w:val="28"/>
          <w:szCs w:val="28"/>
          <w:lang w:eastAsia="ru-RU"/>
        </w:rPr>
        <w:t xml:space="preserve">пациентов с выраженным ожирением </w:t>
      </w:r>
      <w:r w:rsidR="00FC35B2">
        <w:rPr>
          <w:rFonts w:eastAsiaTheme="minorEastAsia"/>
          <w:kern w:val="24"/>
          <w:sz w:val="28"/>
          <w:szCs w:val="28"/>
          <w:lang w:eastAsia="ru-RU"/>
        </w:rPr>
        <w:t xml:space="preserve">измерить </w:t>
      </w:r>
      <w:proofErr w:type="gramStart"/>
      <w:r>
        <w:rPr>
          <w:rFonts w:eastAsiaTheme="minorEastAsia"/>
          <w:kern w:val="24"/>
          <w:sz w:val="28"/>
          <w:szCs w:val="28"/>
          <w:lang w:eastAsia="ru-RU"/>
        </w:rPr>
        <w:t>ОТ</w:t>
      </w:r>
      <w:proofErr w:type="gramEnd"/>
      <w:r w:rsidRPr="002E248A">
        <w:rPr>
          <w:rFonts w:eastAsiaTheme="minorEastAsia"/>
          <w:kern w:val="24"/>
          <w:sz w:val="28"/>
          <w:szCs w:val="28"/>
          <w:lang w:eastAsia="ru-RU"/>
        </w:rPr>
        <w:t xml:space="preserve"> </w:t>
      </w:r>
      <w:r w:rsidR="00FC35B2">
        <w:rPr>
          <w:rFonts w:eastAsiaTheme="minorEastAsia"/>
          <w:kern w:val="24"/>
          <w:sz w:val="28"/>
          <w:szCs w:val="28"/>
          <w:lang w:eastAsia="ru-RU"/>
        </w:rPr>
        <w:t xml:space="preserve">предложено </w:t>
      </w:r>
      <w:proofErr w:type="gramStart"/>
      <w:r w:rsidR="00FC35B2">
        <w:rPr>
          <w:rFonts w:eastAsiaTheme="minorEastAsia"/>
          <w:kern w:val="24"/>
          <w:sz w:val="28"/>
          <w:szCs w:val="28"/>
          <w:lang w:eastAsia="ru-RU"/>
        </w:rPr>
        <w:t>измерение</w:t>
      </w:r>
      <w:proofErr w:type="gramEnd"/>
      <w:r w:rsidR="00FC35B2">
        <w:rPr>
          <w:rFonts w:eastAsiaTheme="minorEastAsia"/>
          <w:kern w:val="24"/>
          <w:sz w:val="28"/>
          <w:szCs w:val="28"/>
          <w:lang w:eastAsia="ru-RU"/>
        </w:rPr>
        <w:t xml:space="preserve"> окружности</w:t>
      </w:r>
      <w:r w:rsidRPr="002E248A">
        <w:rPr>
          <w:rFonts w:eastAsiaTheme="minorEastAsia"/>
          <w:kern w:val="24"/>
          <w:sz w:val="28"/>
          <w:szCs w:val="28"/>
          <w:lang w:eastAsia="ru-RU"/>
        </w:rPr>
        <w:t xml:space="preserve"> шеи (ОШ). </w:t>
      </w:r>
      <w:r w:rsidR="00FC35B2">
        <w:rPr>
          <w:rFonts w:eastAsiaTheme="minorEastAsia"/>
          <w:kern w:val="24"/>
          <w:sz w:val="28"/>
          <w:szCs w:val="28"/>
          <w:lang w:eastAsia="ru-RU"/>
        </w:rPr>
        <w:t>Считается, что</w:t>
      </w:r>
      <w:r w:rsidRPr="002E248A">
        <w:rPr>
          <w:rFonts w:eastAsiaTheme="minorEastAsia"/>
          <w:kern w:val="24"/>
          <w:sz w:val="28"/>
          <w:szCs w:val="28"/>
          <w:lang w:eastAsia="ru-RU"/>
        </w:rPr>
        <w:t xml:space="preserve"> </w:t>
      </w:r>
      <w:r w:rsidRPr="001D3B18">
        <w:rPr>
          <w:rFonts w:eastAsiaTheme="minorEastAsia"/>
          <w:kern w:val="24"/>
          <w:sz w:val="28"/>
          <w:szCs w:val="28"/>
          <w:lang w:eastAsia="ru-RU"/>
        </w:rPr>
        <w:t>ОШ</w:t>
      </w:r>
      <w:r w:rsidRPr="002E248A">
        <w:rPr>
          <w:rFonts w:eastAsiaTheme="minorEastAsia"/>
          <w:kern w:val="24"/>
          <w:sz w:val="28"/>
          <w:szCs w:val="28"/>
          <w:lang w:eastAsia="ru-RU"/>
        </w:rPr>
        <w:t xml:space="preserve"> </w:t>
      </w:r>
      <w:r w:rsidRPr="001D3B18">
        <w:rPr>
          <w:rFonts w:eastAsiaTheme="minorEastAsia"/>
          <w:kern w:val="24"/>
          <w:sz w:val="28"/>
          <w:szCs w:val="28"/>
          <w:lang w:eastAsia="ru-RU"/>
        </w:rPr>
        <w:t>бол</w:t>
      </w:r>
      <w:r w:rsidRPr="001D3B18">
        <w:rPr>
          <w:rFonts w:eastAsiaTheme="minorEastAsia"/>
          <w:kern w:val="24"/>
          <w:sz w:val="28"/>
          <w:szCs w:val="28"/>
          <w:lang w:eastAsia="ru-RU"/>
        </w:rPr>
        <w:t>ь</w:t>
      </w:r>
      <w:r w:rsidRPr="001D3B18">
        <w:rPr>
          <w:rFonts w:eastAsiaTheme="minorEastAsia"/>
          <w:kern w:val="24"/>
          <w:sz w:val="28"/>
          <w:szCs w:val="28"/>
          <w:lang w:eastAsia="ru-RU"/>
        </w:rPr>
        <w:t>ше</w:t>
      </w:r>
      <w:r w:rsidRPr="002E248A">
        <w:rPr>
          <w:rFonts w:eastAsiaTheme="minorEastAsia"/>
          <w:kern w:val="24"/>
          <w:sz w:val="28"/>
          <w:szCs w:val="28"/>
          <w:lang w:eastAsia="ru-RU"/>
        </w:rPr>
        <w:t xml:space="preserve">,  </w:t>
      </w:r>
      <w:r w:rsidRPr="001D3B18">
        <w:rPr>
          <w:rFonts w:eastAsiaTheme="minorEastAsia"/>
          <w:kern w:val="24"/>
          <w:sz w:val="28"/>
          <w:szCs w:val="28"/>
          <w:lang w:eastAsia="ru-RU"/>
        </w:rPr>
        <w:t>чем ОТ</w:t>
      </w:r>
      <w:r w:rsidRPr="002E248A">
        <w:rPr>
          <w:rFonts w:eastAsiaTheme="minorEastAsia"/>
          <w:kern w:val="24"/>
          <w:sz w:val="28"/>
          <w:szCs w:val="28"/>
          <w:lang w:eastAsia="ru-RU"/>
        </w:rPr>
        <w:t xml:space="preserve">, </w:t>
      </w:r>
      <w:proofErr w:type="spellStart"/>
      <w:r w:rsidRPr="001D3B18">
        <w:rPr>
          <w:rFonts w:eastAsiaTheme="minorEastAsia"/>
          <w:kern w:val="24"/>
          <w:sz w:val="28"/>
          <w:szCs w:val="28"/>
          <w:lang w:eastAsia="ru-RU"/>
        </w:rPr>
        <w:t>коррелир</w:t>
      </w:r>
      <w:r w:rsidRPr="002E248A">
        <w:rPr>
          <w:rFonts w:eastAsiaTheme="minorEastAsia"/>
          <w:kern w:val="24"/>
          <w:sz w:val="28"/>
          <w:szCs w:val="28"/>
          <w:lang w:eastAsia="ru-RU"/>
        </w:rPr>
        <w:t>ует</w:t>
      </w:r>
      <w:proofErr w:type="spellEnd"/>
      <w:r w:rsidRPr="001D3B18">
        <w:rPr>
          <w:rFonts w:eastAsiaTheme="minorEastAsia"/>
          <w:kern w:val="24"/>
          <w:sz w:val="28"/>
          <w:szCs w:val="28"/>
          <w:lang w:eastAsia="ru-RU"/>
        </w:rPr>
        <w:t xml:space="preserve"> с </w:t>
      </w:r>
      <w:proofErr w:type="spellStart"/>
      <w:r w:rsidRPr="002E248A">
        <w:rPr>
          <w:rFonts w:eastAsiaTheme="minorEastAsia"/>
          <w:kern w:val="24"/>
          <w:sz w:val="28"/>
          <w:szCs w:val="28"/>
          <w:lang w:eastAsia="ru-RU"/>
        </w:rPr>
        <w:t>инсулинрезистентностью</w:t>
      </w:r>
      <w:proofErr w:type="spellEnd"/>
      <w:r w:rsidRPr="002E248A">
        <w:rPr>
          <w:rFonts w:eastAsiaTheme="minorEastAsia"/>
          <w:kern w:val="24"/>
          <w:sz w:val="28"/>
          <w:szCs w:val="28"/>
          <w:lang w:eastAsia="ru-RU"/>
        </w:rPr>
        <w:t xml:space="preserve"> у</w:t>
      </w:r>
      <w:r w:rsidRPr="001D3B18">
        <w:rPr>
          <w:rFonts w:eastAsiaTheme="minorEastAsia"/>
          <w:kern w:val="24"/>
          <w:sz w:val="28"/>
          <w:szCs w:val="28"/>
          <w:lang w:eastAsia="ru-RU"/>
        </w:rPr>
        <w:t xml:space="preserve"> женщин, </w:t>
      </w:r>
      <w:r w:rsidRPr="002E248A">
        <w:rPr>
          <w:rFonts w:eastAsiaTheme="minorEastAsia"/>
          <w:kern w:val="24"/>
          <w:sz w:val="28"/>
          <w:szCs w:val="28"/>
          <w:lang w:eastAsia="ru-RU"/>
        </w:rPr>
        <w:t xml:space="preserve">и </w:t>
      </w:r>
      <w:r w:rsidRPr="001D3B18">
        <w:rPr>
          <w:rFonts w:eastAsiaTheme="minorEastAsia"/>
          <w:kern w:val="24"/>
          <w:sz w:val="28"/>
          <w:szCs w:val="28"/>
          <w:lang w:eastAsia="ru-RU"/>
        </w:rPr>
        <w:t>с синдр</w:t>
      </w:r>
      <w:r w:rsidRPr="001D3B18">
        <w:rPr>
          <w:rFonts w:eastAsiaTheme="minorEastAsia"/>
          <w:kern w:val="24"/>
          <w:sz w:val="28"/>
          <w:szCs w:val="28"/>
          <w:lang w:eastAsia="ru-RU"/>
        </w:rPr>
        <w:t>о</w:t>
      </w:r>
      <w:r w:rsidRPr="001D3B18">
        <w:rPr>
          <w:rFonts w:eastAsiaTheme="minorEastAsia"/>
          <w:kern w:val="24"/>
          <w:sz w:val="28"/>
          <w:szCs w:val="28"/>
          <w:lang w:eastAsia="ru-RU"/>
        </w:rPr>
        <w:t>мом ночного апноэ</w:t>
      </w:r>
      <w:r w:rsidRPr="002E248A">
        <w:rPr>
          <w:rFonts w:eastAsiaTheme="minorEastAsia"/>
          <w:kern w:val="24"/>
          <w:sz w:val="28"/>
          <w:szCs w:val="28"/>
          <w:lang w:eastAsia="ru-RU"/>
        </w:rPr>
        <w:t xml:space="preserve"> у мужчин</w:t>
      </w:r>
      <w:r w:rsidRPr="001D3B18">
        <w:rPr>
          <w:rFonts w:eastAsiaTheme="minorEastAsia"/>
          <w:kern w:val="24"/>
          <w:sz w:val="28"/>
          <w:szCs w:val="28"/>
          <w:lang w:eastAsia="ru-RU"/>
        </w:rPr>
        <w:t>.</w:t>
      </w:r>
      <w:r w:rsidRPr="002E248A">
        <w:rPr>
          <w:rFonts w:eastAsiaTheme="minorEastAsia"/>
          <w:kern w:val="24"/>
          <w:sz w:val="28"/>
          <w:szCs w:val="28"/>
          <w:lang w:eastAsia="ru-RU"/>
        </w:rPr>
        <w:t xml:space="preserve"> О наличии </w:t>
      </w:r>
      <w:r>
        <w:rPr>
          <w:rFonts w:eastAsiaTheme="minorEastAsia"/>
          <w:kern w:val="24"/>
          <w:sz w:val="28"/>
          <w:szCs w:val="28"/>
          <w:lang w:eastAsia="ru-RU"/>
        </w:rPr>
        <w:t>висцерального ожирения</w:t>
      </w:r>
      <w:r w:rsidRPr="002E248A">
        <w:rPr>
          <w:rFonts w:eastAsiaTheme="minorEastAsia"/>
          <w:kern w:val="24"/>
          <w:sz w:val="28"/>
          <w:szCs w:val="28"/>
          <w:lang w:eastAsia="ru-RU"/>
        </w:rPr>
        <w:t xml:space="preserve"> можно г</w:t>
      </w:r>
      <w:r w:rsidRPr="002E248A">
        <w:rPr>
          <w:rFonts w:eastAsiaTheme="minorEastAsia"/>
          <w:kern w:val="24"/>
          <w:sz w:val="28"/>
          <w:szCs w:val="28"/>
          <w:lang w:eastAsia="ru-RU"/>
        </w:rPr>
        <w:t>о</w:t>
      </w:r>
      <w:r w:rsidRPr="002E248A">
        <w:rPr>
          <w:rFonts w:eastAsiaTheme="minorEastAsia"/>
          <w:kern w:val="24"/>
          <w:sz w:val="28"/>
          <w:szCs w:val="28"/>
          <w:lang w:eastAsia="ru-RU"/>
        </w:rPr>
        <w:t xml:space="preserve">ворить </w:t>
      </w:r>
      <w:proofErr w:type="gramStart"/>
      <w:r w:rsidRPr="002E248A">
        <w:rPr>
          <w:rFonts w:eastAsiaTheme="minorEastAsia"/>
          <w:kern w:val="24"/>
          <w:sz w:val="28"/>
          <w:szCs w:val="28"/>
          <w:lang w:eastAsia="ru-RU"/>
        </w:rPr>
        <w:t>при</w:t>
      </w:r>
      <w:proofErr w:type="gramEnd"/>
      <w:r w:rsidRPr="002E248A">
        <w:rPr>
          <w:rFonts w:eastAsiaTheme="minorEastAsia"/>
          <w:kern w:val="24"/>
          <w:sz w:val="28"/>
          <w:szCs w:val="28"/>
          <w:lang w:eastAsia="ru-RU"/>
        </w:rPr>
        <w:t xml:space="preserve"> </w:t>
      </w:r>
      <w:proofErr w:type="gramStart"/>
      <w:r w:rsidRPr="00C55216">
        <w:rPr>
          <w:rFonts w:eastAsiaTheme="minorEastAsia"/>
          <w:kern w:val="24"/>
          <w:sz w:val="28"/>
          <w:szCs w:val="28"/>
          <w:lang w:eastAsia="ru-RU"/>
        </w:rPr>
        <w:t>ОШ</w:t>
      </w:r>
      <w:proofErr w:type="gramEnd"/>
      <w:r w:rsidRPr="002E248A">
        <w:rPr>
          <w:rFonts w:eastAsiaTheme="minorEastAsia"/>
          <w:kern w:val="24"/>
          <w:sz w:val="28"/>
          <w:szCs w:val="28"/>
          <w:lang w:eastAsia="ru-RU"/>
        </w:rPr>
        <w:t xml:space="preserve"> у </w:t>
      </w:r>
      <w:r w:rsidRPr="00C55216">
        <w:rPr>
          <w:rFonts w:eastAsiaTheme="minorEastAsia"/>
          <w:kern w:val="24"/>
          <w:sz w:val="28"/>
          <w:szCs w:val="28"/>
          <w:lang w:eastAsia="ru-RU"/>
        </w:rPr>
        <w:t xml:space="preserve"> </w:t>
      </w:r>
      <w:r w:rsidRPr="002E248A">
        <w:rPr>
          <w:rFonts w:eastAsiaTheme="minorEastAsia"/>
          <w:kern w:val="24"/>
          <w:sz w:val="28"/>
          <w:szCs w:val="28"/>
          <w:lang w:eastAsia="ru-RU"/>
        </w:rPr>
        <w:t>м</w:t>
      </w:r>
      <w:r w:rsidRPr="00C55216">
        <w:rPr>
          <w:rFonts w:eastAsiaTheme="minorEastAsia"/>
          <w:kern w:val="24"/>
          <w:sz w:val="28"/>
          <w:szCs w:val="28"/>
          <w:lang w:eastAsia="ru-RU"/>
        </w:rPr>
        <w:t>ужчин ≥ 39 см</w:t>
      </w:r>
      <w:r w:rsidRPr="002E248A">
        <w:rPr>
          <w:rFonts w:eastAsiaTheme="minorEastAsia"/>
          <w:kern w:val="24"/>
          <w:sz w:val="28"/>
          <w:szCs w:val="28"/>
          <w:lang w:eastAsia="ru-RU"/>
        </w:rPr>
        <w:t xml:space="preserve"> и у </w:t>
      </w:r>
      <w:r w:rsidRPr="00C55216">
        <w:rPr>
          <w:rFonts w:eastAsiaTheme="minorEastAsia"/>
          <w:kern w:val="24"/>
          <w:sz w:val="28"/>
          <w:szCs w:val="28"/>
          <w:lang w:eastAsia="ru-RU"/>
        </w:rPr>
        <w:t>женщин</w:t>
      </w:r>
      <w:r w:rsidR="00FC35B2">
        <w:rPr>
          <w:rFonts w:eastAsiaTheme="minorEastAsia"/>
          <w:kern w:val="24"/>
          <w:sz w:val="28"/>
          <w:szCs w:val="28"/>
          <w:lang w:eastAsia="ru-RU"/>
        </w:rPr>
        <w:t xml:space="preserve"> </w:t>
      </w:r>
      <w:r w:rsidRPr="00C55216">
        <w:rPr>
          <w:rFonts w:eastAsiaTheme="minorEastAsia"/>
          <w:kern w:val="24"/>
          <w:sz w:val="28"/>
          <w:szCs w:val="28"/>
          <w:lang w:eastAsia="ru-RU"/>
        </w:rPr>
        <w:t>≥ 36 см</w:t>
      </w:r>
      <w:r>
        <w:rPr>
          <w:rFonts w:eastAsiaTheme="minorEastAsia"/>
          <w:kern w:val="24"/>
          <w:sz w:val="28"/>
          <w:szCs w:val="28"/>
          <w:lang w:eastAsia="ru-RU"/>
        </w:rPr>
        <w:t>.</w:t>
      </w:r>
    </w:p>
    <w:p w:rsidR="00EC2A04" w:rsidRPr="00C55216" w:rsidRDefault="00E86ED4" w:rsidP="00EC2A0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Theme="majorEastAsia"/>
          <w:color w:val="000000" w:themeColor="text1"/>
          <w:kern w:val="24"/>
          <w:sz w:val="28"/>
          <w:szCs w:val="28"/>
        </w:rPr>
        <w:t>Для</w:t>
      </w:r>
      <w:r w:rsidR="00EC2A04" w:rsidRPr="002E248A">
        <w:rPr>
          <w:rFonts w:eastAsiaTheme="majorEastAsia"/>
          <w:color w:val="000000" w:themeColor="text1"/>
          <w:kern w:val="24"/>
          <w:sz w:val="28"/>
          <w:szCs w:val="28"/>
        </w:rPr>
        <w:t xml:space="preserve"> оценки кардио</w:t>
      </w:r>
      <w:r w:rsidR="00EC2A04">
        <w:rPr>
          <w:rFonts w:eastAsiaTheme="majorEastAsia"/>
          <w:color w:val="000000" w:themeColor="text1"/>
          <w:kern w:val="24"/>
          <w:sz w:val="28"/>
          <w:szCs w:val="28"/>
        </w:rPr>
        <w:t xml:space="preserve">васкулярного </w:t>
      </w:r>
      <w:r w:rsidR="00EC2A04" w:rsidRPr="002E248A">
        <w:rPr>
          <w:rFonts w:eastAsiaTheme="majorEastAsia"/>
          <w:color w:val="000000" w:themeColor="text1"/>
          <w:kern w:val="24"/>
          <w:sz w:val="28"/>
          <w:szCs w:val="28"/>
        </w:rPr>
        <w:t xml:space="preserve"> риска </w:t>
      </w: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предложен </w:t>
      </w:r>
      <w:r w:rsidR="00EC2A04" w:rsidRPr="002E248A">
        <w:rPr>
          <w:rFonts w:eastAsiaTheme="majorEastAsia"/>
          <w:color w:val="000000" w:themeColor="text1"/>
          <w:kern w:val="24"/>
          <w:sz w:val="28"/>
          <w:szCs w:val="28"/>
        </w:rPr>
        <w:t>индекс висцеральн</w:t>
      </w:r>
      <w:r w:rsidR="00EC2A04" w:rsidRPr="002E248A">
        <w:rPr>
          <w:rFonts w:eastAsiaTheme="majorEastAsia"/>
          <w:color w:val="000000" w:themeColor="text1"/>
          <w:kern w:val="24"/>
          <w:sz w:val="28"/>
          <w:szCs w:val="28"/>
        </w:rPr>
        <w:t>о</w:t>
      </w:r>
      <w:r w:rsidR="00EC2A04" w:rsidRPr="002E248A">
        <w:rPr>
          <w:rFonts w:eastAsiaTheme="majorEastAsia"/>
          <w:color w:val="000000" w:themeColor="text1"/>
          <w:kern w:val="24"/>
          <w:sz w:val="28"/>
          <w:szCs w:val="28"/>
        </w:rPr>
        <w:t>го ожирения</w:t>
      </w:r>
      <w:r w:rsidR="00EC2A04">
        <w:rPr>
          <w:rFonts w:eastAsiaTheme="majorEastAsia"/>
          <w:color w:val="000000" w:themeColor="text1"/>
          <w:kern w:val="24"/>
          <w:sz w:val="28"/>
          <w:szCs w:val="28"/>
        </w:rPr>
        <w:t xml:space="preserve"> (ИВО</w:t>
      </w:r>
      <w:r>
        <w:rPr>
          <w:rFonts w:eastAsiaTheme="majorEastAsia"/>
          <w:color w:val="000000" w:themeColor="text1"/>
          <w:kern w:val="24"/>
          <w:sz w:val="28"/>
          <w:szCs w:val="28"/>
        </w:rPr>
        <w:t>), который является важным</w:t>
      </w:r>
      <w:r w:rsidR="00EC2A04" w:rsidRPr="00C5521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 показател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ем</w:t>
      </w:r>
      <w:r w:rsidR="00EC2A04" w:rsidRPr="00C5521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функции висц</w:t>
      </w:r>
      <w:r w:rsidR="00EC2A04" w:rsidRPr="00C5521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е</w:t>
      </w:r>
      <w:r w:rsidR="00EC2A04" w:rsidRPr="00C5521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ральной жировой ткани и чувствительности к инсулину</w:t>
      </w:r>
      <w:r w:rsidR="00EC2A04">
        <w:rPr>
          <w:rStyle w:val="a7"/>
          <w:rFonts w:eastAsiaTheme="minorEastAsia"/>
          <w:color w:val="000000" w:themeColor="text1"/>
          <w:kern w:val="24"/>
          <w:sz w:val="28"/>
          <w:szCs w:val="28"/>
          <w:lang w:eastAsia="ru-RU"/>
        </w:rPr>
        <w:footnoteReference w:id="1"/>
      </w:r>
      <w:r w:rsidR="00EC2A04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="00EC2A04" w:rsidRPr="00C5521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Его увеличение в значительной степени связано с повышением кардиоваскулярного риска</w:t>
      </w:r>
      <w:r w:rsidR="00EC2A04" w:rsidRPr="002E248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.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ИВО рассчитывается математически по формуле:</w:t>
      </w:r>
    </w:p>
    <w:p w:rsidR="00EC2A04" w:rsidRPr="00C55216" w:rsidRDefault="00EC2A04" w:rsidP="00EC2A04">
      <w:pPr>
        <w:kinsoku w:val="0"/>
        <w:overflowPunct w:val="0"/>
        <w:spacing w:before="115"/>
        <w:textAlignment w:val="baseline"/>
        <w:rPr>
          <w:rFonts w:eastAsia="Times New Roman"/>
          <w:sz w:val="28"/>
          <w:szCs w:val="28"/>
          <w:lang w:eastAsia="ru-RU"/>
        </w:rPr>
      </w:pPr>
      <w:r w:rsidRPr="00C5521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Мужчины: </w:t>
      </w:r>
      <w:proofErr w:type="gramStart"/>
      <w:r w:rsidRPr="00C5521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ИВО = (ОТ/39,68+(1,88хИМТ)+(ТГ/1,03х(1,31/ЛПВП)</w:t>
      </w:r>
      <w:proofErr w:type="gramEnd"/>
    </w:p>
    <w:p w:rsidR="00EC2A04" w:rsidRPr="00C55216" w:rsidRDefault="00EC2A04" w:rsidP="00EC2A04">
      <w:pPr>
        <w:kinsoku w:val="0"/>
        <w:overflowPunct w:val="0"/>
        <w:spacing w:before="115"/>
        <w:textAlignment w:val="baseline"/>
        <w:rPr>
          <w:rFonts w:eastAsia="Times New Roman"/>
          <w:sz w:val="28"/>
          <w:szCs w:val="28"/>
          <w:lang w:eastAsia="ru-RU"/>
        </w:rPr>
      </w:pPr>
      <w:r w:rsidRPr="00C5521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Женщины: </w:t>
      </w:r>
      <w:proofErr w:type="gramStart"/>
      <w:r w:rsidRPr="00C5521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ИВО = ОТ/36,58+(1,89хИМТ)+(ТГ/0,81х(1,52/ЛПВП)</w:t>
      </w:r>
      <w:proofErr w:type="gramEnd"/>
    </w:p>
    <w:p w:rsidR="00EC2A04" w:rsidRDefault="00E86ED4" w:rsidP="00EC2A04">
      <w:pPr>
        <w:kinsoku w:val="0"/>
        <w:overflowPunct w:val="0"/>
        <w:spacing w:before="115"/>
        <w:ind w:firstLine="708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Далее были представлены п</w:t>
      </w:r>
      <w:r w:rsidR="00EC2A04" w:rsidRPr="00C5521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овозрастные показатели ИВО, при прев</w:t>
      </w:r>
      <w:r w:rsidR="00EC2A04" w:rsidRPr="00C5521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ы</w:t>
      </w:r>
      <w:r w:rsidR="00EC2A04" w:rsidRPr="00C5521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шении которых </w:t>
      </w:r>
      <w:proofErr w:type="spellStart"/>
      <w:proofErr w:type="gramStart"/>
      <w:r w:rsidR="00EC2A04" w:rsidRPr="00C5521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сердечно-сосудистый</w:t>
      </w:r>
      <w:proofErr w:type="spellEnd"/>
      <w:proofErr w:type="gramEnd"/>
      <w:r w:rsidR="00EC2A04" w:rsidRPr="00C5521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риск резко возрастает</w:t>
      </w:r>
      <w:r w:rsidR="00EC2A04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: </w:t>
      </w:r>
    </w:p>
    <w:p w:rsidR="00EC2A04" w:rsidRDefault="00EC2A04" w:rsidP="00EC2A04">
      <w:pPr>
        <w:kinsoku w:val="0"/>
        <w:overflowPunct w:val="0"/>
        <w:spacing w:before="115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5521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&lt;30 лет – 2,52</w:t>
      </w:r>
    </w:p>
    <w:p w:rsidR="00EC2A04" w:rsidRDefault="00EC2A04" w:rsidP="00EC2A04">
      <w:pPr>
        <w:kinsoku w:val="0"/>
        <w:overflowPunct w:val="0"/>
        <w:spacing w:before="115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 w:rsidRPr="00C5521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lastRenderedPageBreak/>
        <w:t xml:space="preserve"> 30-42 года – 2,23</w:t>
      </w:r>
    </w:p>
    <w:p w:rsidR="00EC2A04" w:rsidRDefault="00EC2A04" w:rsidP="00EC2A04">
      <w:pPr>
        <w:kinsoku w:val="0"/>
        <w:overflowPunct w:val="0"/>
        <w:spacing w:before="115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5521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42-52 года – 1,92</w:t>
      </w:r>
    </w:p>
    <w:p w:rsidR="00EC2A04" w:rsidRDefault="00EC2A04" w:rsidP="00EC2A04">
      <w:pPr>
        <w:kinsoku w:val="0"/>
        <w:overflowPunct w:val="0"/>
        <w:spacing w:before="115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 w:rsidRPr="00C5521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52-66 лет – 1,93</w:t>
      </w:r>
    </w:p>
    <w:p w:rsidR="00EC2A04" w:rsidRPr="00C55216" w:rsidRDefault="00EC2A04" w:rsidP="00EC2A04">
      <w:pPr>
        <w:kinsoku w:val="0"/>
        <w:overflowPunct w:val="0"/>
        <w:spacing w:before="115"/>
        <w:textAlignment w:val="baseline"/>
        <w:rPr>
          <w:rFonts w:eastAsia="Times New Roman"/>
          <w:sz w:val="28"/>
          <w:szCs w:val="28"/>
          <w:lang w:eastAsia="ru-RU"/>
        </w:rPr>
      </w:pPr>
      <w:r w:rsidRPr="00C5521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&gt;66 лет – 2,0</w:t>
      </w:r>
    </w:p>
    <w:p w:rsidR="00EC2A04" w:rsidRPr="00C55216" w:rsidRDefault="00E86ED4" w:rsidP="00EC2A04">
      <w:pPr>
        <w:kinsoku w:val="0"/>
        <w:overflowPunct w:val="0"/>
        <w:spacing w:before="154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О</w:t>
      </w:r>
      <w:r w:rsidRPr="009F140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днако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, как было отмечено в докладе,</w:t>
      </w:r>
      <w:r w:rsidRPr="009F140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о</w:t>
      </w:r>
      <w:r w:rsidR="00EC2A04" w:rsidRPr="009F140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пределение ИВО имеет бол</w:t>
      </w:r>
      <w:r w:rsidR="00EC2A04" w:rsidRPr="009F140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ь</w:t>
      </w:r>
      <w:r w:rsidR="00EC2A04" w:rsidRPr="009F140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шое значение для 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расчета</w:t>
      </w:r>
      <w:r w:rsidR="00EC2A04" w:rsidRPr="009F140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риска </w:t>
      </w:r>
      <w:proofErr w:type="spellStart"/>
      <w:proofErr w:type="gramStart"/>
      <w:r w:rsidR="00EC2A04" w:rsidRPr="009F140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сер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дечно-сосудистых</w:t>
      </w:r>
      <w:proofErr w:type="spellEnd"/>
      <w:proofErr w:type="gramEnd"/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событий.</w:t>
      </w:r>
      <w:r w:rsidR="00EC2A04" w:rsidRPr="009F140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С</w:t>
      </w:r>
      <w:r w:rsidR="00EC2A04" w:rsidRPr="009F140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амого пац</w:t>
      </w:r>
      <w:r w:rsidR="00EC2A04" w:rsidRPr="009F140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и</w:t>
      </w:r>
      <w:r w:rsidR="00EC2A04" w:rsidRPr="009F140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ента с ожирением полученные значения вряд ли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с</w:t>
      </w:r>
      <w:r w:rsidR="00EC2A04" w:rsidRPr="009F140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мотивируют</w:t>
      </w:r>
      <w:proofErr w:type="spellEnd"/>
      <w:r w:rsidR="00EC2A04" w:rsidRPr="009F140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на снижение веса. 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Для мотивации предложена информация о том, что</w:t>
      </w:r>
      <w:r w:rsidR="00EC2A04" w:rsidRPr="009F140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EC2A04" w:rsidRPr="00C5521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5 кг лишнего веса прибавляю</w:t>
      </w:r>
      <w:r w:rsidR="00EC2A04" w:rsidRPr="009F140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т 1 год биологического возраста</w:t>
      </w:r>
      <w:r w:rsidR="00EC2A04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, а </w:t>
      </w:r>
      <w:r w:rsidR="00EC2A04" w:rsidRPr="009F140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п</w:t>
      </w:r>
      <w:r w:rsidR="00EC2A04" w:rsidRPr="00C5521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отеря 10 кг лишнего веса п</w:t>
      </w:r>
      <w:r w:rsidR="00EC2A04" w:rsidRPr="00C5521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о</w:t>
      </w:r>
      <w:r w:rsidR="00EC2A04" w:rsidRPr="00C5521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зволяет продлить жизнь на 7-10 лет</w:t>
      </w:r>
      <w:r w:rsidR="00EC2A04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.</w:t>
      </w:r>
    </w:p>
    <w:p w:rsidR="00EC2A04" w:rsidRPr="009F140B" w:rsidRDefault="00E86ED4" w:rsidP="00EC2A04">
      <w:pPr>
        <w:ind w:firstLine="708"/>
        <w:jc w:val="both"/>
        <w:rPr>
          <w:rFonts w:eastAsiaTheme="majorEastAsia"/>
          <w:color w:val="000000" w:themeColor="text1"/>
          <w:kern w:val="24"/>
          <w:sz w:val="28"/>
          <w:szCs w:val="28"/>
        </w:rPr>
      </w:pPr>
      <w:r>
        <w:rPr>
          <w:rFonts w:eastAsiaTheme="majorEastAsia"/>
          <w:color w:val="000000" w:themeColor="text1"/>
          <w:kern w:val="24"/>
          <w:sz w:val="28"/>
          <w:szCs w:val="28"/>
        </w:rPr>
        <w:t>В последующем предложен а</w:t>
      </w:r>
      <w:r w:rsidR="00EC2A04" w:rsidRPr="009F140B">
        <w:rPr>
          <w:rFonts w:eastAsiaTheme="majorEastAsia"/>
          <w:color w:val="000000" w:themeColor="text1"/>
          <w:kern w:val="24"/>
          <w:sz w:val="28"/>
          <w:szCs w:val="28"/>
        </w:rPr>
        <w:t>лгоритм ведения пациента с избыточным весом и ожирением</w:t>
      </w:r>
      <w:r w:rsidR="00EC2A04">
        <w:rPr>
          <w:rFonts w:eastAsiaTheme="majorEastAsia"/>
          <w:color w:val="000000" w:themeColor="text1"/>
          <w:kern w:val="24"/>
          <w:sz w:val="28"/>
          <w:szCs w:val="28"/>
        </w:rPr>
        <w:t xml:space="preserve">, </w:t>
      </w: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который </w:t>
      </w:r>
      <w:r w:rsidR="00EC2A04">
        <w:rPr>
          <w:rFonts w:eastAsiaTheme="majorEastAsia"/>
          <w:color w:val="000000" w:themeColor="text1"/>
          <w:kern w:val="24"/>
          <w:sz w:val="28"/>
          <w:szCs w:val="28"/>
        </w:rPr>
        <w:t>представлен на рисунке.</w:t>
      </w:r>
    </w:p>
    <w:p w:rsidR="00EC2A04" w:rsidRDefault="00EC2A04" w:rsidP="00EC2A04">
      <w:pPr>
        <w:rPr>
          <w:rFonts w:asciiTheme="majorHAnsi" w:eastAsiaTheme="majorEastAsia" w:hAnsi="Calibri" w:cstheme="majorBidi"/>
          <w:color w:val="000000" w:themeColor="text1"/>
          <w:kern w:val="24"/>
          <w:sz w:val="88"/>
          <w:szCs w:val="88"/>
        </w:rPr>
      </w:pPr>
      <w:r>
        <w:rPr>
          <w:noProof/>
          <w:lang w:eastAsia="ru-RU"/>
        </w:rPr>
        <w:drawing>
          <wp:inline distT="0" distB="0" distL="0" distR="0">
            <wp:extent cx="4991052" cy="4086225"/>
            <wp:effectExtent l="19050" t="0" r="4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052" cy="408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A04" w:rsidRPr="004911CF" w:rsidRDefault="00EC2A04" w:rsidP="00EC2A04">
      <w:pPr>
        <w:rPr>
          <w:rFonts w:eastAsiaTheme="majorEastAsia"/>
          <w:color w:val="000000" w:themeColor="text1"/>
          <w:kern w:val="24"/>
        </w:rPr>
      </w:pPr>
      <w:r w:rsidRPr="004911CF">
        <w:rPr>
          <w:rFonts w:eastAsiaTheme="majorEastAsia"/>
          <w:color w:val="000000" w:themeColor="text1"/>
          <w:kern w:val="24"/>
        </w:rPr>
        <w:t>МС – метаболический синдром</w:t>
      </w:r>
    </w:p>
    <w:p w:rsidR="00EC2A04" w:rsidRPr="004911CF" w:rsidRDefault="00E86ED4" w:rsidP="00E86ED4">
      <w:pPr>
        <w:jc w:val="center"/>
        <w:rPr>
          <w:rFonts w:eastAsiaTheme="majorEastAsia"/>
          <w:b/>
          <w:color w:val="000000" w:themeColor="text1"/>
          <w:kern w:val="24"/>
        </w:rPr>
      </w:pPr>
      <w:r>
        <w:rPr>
          <w:rFonts w:eastAsiaTheme="majorEastAsia"/>
          <w:b/>
          <w:color w:val="000000" w:themeColor="text1"/>
          <w:kern w:val="24"/>
        </w:rPr>
        <w:t>Рис.</w:t>
      </w:r>
      <w:r w:rsidR="00EC2A04" w:rsidRPr="004911CF">
        <w:rPr>
          <w:rFonts w:eastAsiaTheme="majorEastAsia"/>
          <w:b/>
          <w:color w:val="000000" w:themeColor="text1"/>
          <w:kern w:val="24"/>
        </w:rPr>
        <w:t xml:space="preserve"> </w:t>
      </w:r>
      <w:r w:rsidR="008534EA">
        <w:rPr>
          <w:rFonts w:eastAsiaTheme="majorEastAsia"/>
          <w:b/>
          <w:color w:val="000000" w:themeColor="text1"/>
          <w:kern w:val="24"/>
        </w:rPr>
        <w:t xml:space="preserve">1. </w:t>
      </w:r>
      <w:r w:rsidR="00EC2A04" w:rsidRPr="004911CF">
        <w:rPr>
          <w:rFonts w:eastAsiaTheme="majorEastAsia"/>
          <w:b/>
          <w:color w:val="000000" w:themeColor="text1"/>
          <w:kern w:val="24"/>
        </w:rPr>
        <w:t>Алгоритм ведения пациента с избыточным весом и ожирением в амбулато</w:t>
      </w:r>
      <w:r w:rsidR="00EC2A04" w:rsidRPr="004911CF">
        <w:rPr>
          <w:rFonts w:eastAsiaTheme="majorEastAsia"/>
          <w:b/>
          <w:color w:val="000000" w:themeColor="text1"/>
          <w:kern w:val="24"/>
        </w:rPr>
        <w:t>р</w:t>
      </w:r>
      <w:r w:rsidR="00EC2A04" w:rsidRPr="004911CF">
        <w:rPr>
          <w:rFonts w:eastAsiaTheme="majorEastAsia"/>
          <w:b/>
          <w:color w:val="000000" w:themeColor="text1"/>
          <w:kern w:val="24"/>
        </w:rPr>
        <w:t>ной практике</w:t>
      </w:r>
    </w:p>
    <w:p w:rsidR="00EC2A04" w:rsidRDefault="00EC2A04" w:rsidP="00EC2A04">
      <w:pPr>
        <w:ind w:firstLine="708"/>
        <w:jc w:val="both"/>
        <w:rPr>
          <w:rFonts w:eastAsiaTheme="majorEastAsia"/>
          <w:color w:val="000000" w:themeColor="text1"/>
          <w:kern w:val="24"/>
          <w:sz w:val="28"/>
          <w:szCs w:val="28"/>
        </w:rPr>
      </w:pPr>
    </w:p>
    <w:p w:rsidR="00E86ED4" w:rsidRDefault="00E86ED4" w:rsidP="00EC2A04">
      <w:pPr>
        <w:ind w:firstLine="708"/>
        <w:jc w:val="both"/>
        <w:rPr>
          <w:rFonts w:eastAsiaTheme="majorEastAsia"/>
          <w:color w:val="000000" w:themeColor="text1"/>
          <w:kern w:val="24"/>
          <w:sz w:val="28"/>
          <w:szCs w:val="28"/>
        </w:rPr>
      </w:pPr>
    </w:p>
    <w:p w:rsidR="008534EA" w:rsidRPr="00977DD0" w:rsidRDefault="008534EA" w:rsidP="00153C1C">
      <w:pPr>
        <w:ind w:firstLine="708"/>
        <w:jc w:val="both"/>
        <w:rPr>
          <w:sz w:val="28"/>
          <w:szCs w:val="28"/>
        </w:rPr>
      </w:pPr>
      <w:proofErr w:type="spellStart"/>
      <w:r w:rsidRPr="00977DD0">
        <w:rPr>
          <w:rFonts w:eastAsiaTheme="majorEastAsia"/>
          <w:color w:val="000000" w:themeColor="text1"/>
          <w:kern w:val="24"/>
          <w:sz w:val="28"/>
          <w:szCs w:val="28"/>
        </w:rPr>
        <w:t>Немедикаментозное</w:t>
      </w:r>
      <w:proofErr w:type="spellEnd"/>
      <w:r w:rsidRPr="00977DD0">
        <w:rPr>
          <w:rFonts w:eastAsiaTheme="majorEastAsia"/>
          <w:color w:val="000000" w:themeColor="text1"/>
          <w:kern w:val="24"/>
          <w:sz w:val="28"/>
          <w:szCs w:val="28"/>
        </w:rPr>
        <w:t xml:space="preserve"> лечение подразумевает </w:t>
      </w:r>
      <w:r w:rsidRPr="00977DD0">
        <w:rPr>
          <w:rFonts w:eastAsiaTheme="minorEastAsia"/>
          <w:color w:val="000000" w:themeColor="text1"/>
          <w:kern w:val="24"/>
          <w:sz w:val="28"/>
          <w:szCs w:val="28"/>
        </w:rPr>
        <w:t>правильное питание, дост</w:t>
      </w:r>
      <w:r w:rsidRPr="00977DD0">
        <w:rPr>
          <w:rFonts w:eastAsiaTheme="minorEastAsia"/>
          <w:color w:val="000000" w:themeColor="text1"/>
          <w:kern w:val="24"/>
          <w:sz w:val="28"/>
          <w:szCs w:val="28"/>
        </w:rPr>
        <w:t>а</w:t>
      </w:r>
      <w:r w:rsidRPr="00977DD0">
        <w:rPr>
          <w:rFonts w:eastAsiaTheme="minorEastAsia"/>
          <w:color w:val="000000" w:themeColor="text1"/>
          <w:kern w:val="24"/>
          <w:sz w:val="28"/>
          <w:szCs w:val="28"/>
        </w:rPr>
        <w:t xml:space="preserve">точную физическую активность,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здоровый сон не менее 6 часов в сутки, </w:t>
      </w:r>
      <w:r w:rsidRPr="00977DD0">
        <w:rPr>
          <w:rFonts w:eastAsiaTheme="minorEastAsia"/>
          <w:color w:val="000000" w:themeColor="text1"/>
          <w:kern w:val="24"/>
          <w:sz w:val="28"/>
          <w:szCs w:val="28"/>
        </w:rPr>
        <w:t>о</w:t>
      </w:r>
      <w:r w:rsidRPr="00977DD0">
        <w:rPr>
          <w:rFonts w:eastAsiaTheme="minorEastAsia"/>
          <w:color w:val="000000" w:themeColor="text1"/>
          <w:kern w:val="24"/>
          <w:sz w:val="28"/>
          <w:szCs w:val="28"/>
        </w:rPr>
        <w:t>т</w:t>
      </w:r>
      <w:r w:rsidRPr="00977DD0">
        <w:rPr>
          <w:rFonts w:eastAsiaTheme="minorEastAsia"/>
          <w:color w:val="000000" w:themeColor="text1"/>
          <w:kern w:val="24"/>
          <w:sz w:val="28"/>
          <w:szCs w:val="28"/>
        </w:rPr>
        <w:t>каз от вредных привычек, психологическую поддержку.</w:t>
      </w:r>
    </w:p>
    <w:p w:rsidR="00153C1C" w:rsidRDefault="00153C1C" w:rsidP="00153C1C">
      <w:pPr>
        <w:kinsoku w:val="0"/>
        <w:overflowPunct w:val="0"/>
        <w:ind w:firstLine="708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В докладе продемонстрированы </w:t>
      </w:r>
      <w:r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результ</w:t>
      </w:r>
      <w:r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а</w:t>
      </w:r>
      <w:r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ты </w:t>
      </w:r>
      <w:proofErr w:type="spellStart"/>
      <w:r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кластерно-рандомизированного</w:t>
      </w:r>
      <w:proofErr w:type="spellEnd"/>
      <w:r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исследования (D</w:t>
      </w:r>
      <w:r>
        <w:rPr>
          <w:rFonts w:eastAsiaTheme="minorEastAsia"/>
          <w:color w:val="000000" w:themeColor="text1"/>
          <w:kern w:val="24"/>
          <w:sz w:val="28"/>
          <w:szCs w:val="28"/>
          <w:lang w:val="en-US" w:eastAsia="ru-RU"/>
        </w:rPr>
        <w:t>I</w:t>
      </w:r>
      <w:r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RECT)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, проведенного </w:t>
      </w:r>
      <w:r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 49 учрежден</w:t>
      </w:r>
      <w:r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и</w:t>
      </w:r>
      <w:r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ях первичной медицинской помощи Шотландии и Англии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и опубликованные</w:t>
      </w:r>
      <w:r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2017 г.. Лечебные учреждения с помощью компьютерной программы сл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у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lastRenderedPageBreak/>
        <w:t>чайным образом распределяли (1:1) в группу с проведением программы ко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р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рекции массы тела (вмешательство) или группу проведения передовых мет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о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дов лечения согласно руководствам (контроль), В исследов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а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нии участвовали 306 пациентов 20–65 лет с индексом</w:t>
      </w:r>
      <w:proofErr w:type="gramEnd"/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массы тела 27–45 кг/м², которым диагноз сахарного диабета 2 типа был поставлен в течение после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д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них 6 лет, и которые не получали</w:t>
      </w:r>
      <w:proofErr w:type="gramEnd"/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инсулин. Вмешательство предполагало отказ от противодиаб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е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тических и </w:t>
      </w:r>
      <w:proofErr w:type="spellStart"/>
      <w:r w:rsidR="008534EA" w:rsidRPr="004E541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антигипер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тензивных</w:t>
      </w:r>
      <w:proofErr w:type="spellEnd"/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препаратов, полную з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а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мену рациона (диета специального состава, 825–853 ккал/сутки, продолжительностью 3–5 мес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я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цев), поэтапный возврат к предыдущей диете (2–8 недель) и структурирова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н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ную поддержку для долгосрочной стабилизации снижения массы тела. Д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о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полнительными первичными конечными точками 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выбраны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снижение массы тела минимум на 15 кг и ремиссия сахарного диабета, которая определялась как ко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н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центрация </w:t>
      </w:r>
      <w:proofErr w:type="spellStart"/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гликированного</w:t>
      </w:r>
      <w:proofErr w:type="spellEnd"/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гемоглобина (HbA1c</w:t>
      </w:r>
      <w:r w:rsidRPr="00153C1C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&lt;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6,5%</w:t>
      </w:r>
      <w:r w:rsidRPr="00153C1C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)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после 2-месячного отказа от всех противодиабетических препаратов, в период от и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с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ходного уровня до 12 месяца. </w:t>
      </w:r>
    </w:p>
    <w:p w:rsidR="008534EA" w:rsidRPr="00977DD0" w:rsidRDefault="00153C1C" w:rsidP="00153C1C">
      <w:pPr>
        <w:kinsoku w:val="0"/>
        <w:overflowPunct w:val="0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  <w:lang w:eastAsia="ru-RU"/>
        </w:rPr>
        <w:t>Ч</w:t>
      </w:r>
      <w:r w:rsidR="008534EA" w:rsidRPr="00977DD0">
        <w:rPr>
          <w:rFonts w:eastAsiaTheme="minorEastAsia"/>
          <w:bCs/>
          <w:color w:val="000000" w:themeColor="text1"/>
          <w:kern w:val="24"/>
          <w:sz w:val="28"/>
          <w:szCs w:val="28"/>
          <w:lang w:eastAsia="ru-RU"/>
        </w:rPr>
        <w:t>ерез год</w:t>
      </w:r>
      <w:r>
        <w:rPr>
          <w:rFonts w:eastAsiaTheme="minorEastAsia"/>
          <w:bCs/>
          <w:color w:val="000000" w:themeColor="text1"/>
          <w:kern w:val="24"/>
          <w:sz w:val="28"/>
          <w:szCs w:val="28"/>
          <w:lang w:eastAsia="ru-RU"/>
        </w:rPr>
        <w:t xml:space="preserve"> от начала проводимого исследования</w:t>
      </w:r>
      <w:r w:rsidR="008534EA" w:rsidRPr="00977DD0">
        <w:rPr>
          <w:rFonts w:eastAsiaTheme="minorEastAsia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снижение массы тела минимум на 15 кг </w:t>
      </w:r>
      <w:r w:rsidR="008534E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наблюдали 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у </w:t>
      </w:r>
      <w:r w:rsidR="008534E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24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%</w:t>
      </w:r>
      <w:r w:rsidR="008534E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участников групп</w:t>
      </w:r>
      <w:r w:rsidR="008534E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ы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вмешательств</w:t>
      </w:r>
      <w:r w:rsidR="008534E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а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и ни у о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д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ного </w:t>
      </w:r>
      <w:r w:rsidR="008534E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из 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участник</w:t>
      </w:r>
      <w:r w:rsidR="008534E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ов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контрольной групп</w:t>
      </w:r>
      <w:r w:rsidR="008534E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ы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(</w:t>
      </w:r>
      <w:proofErr w:type="spellStart"/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p</w:t>
      </w:r>
      <w:proofErr w:type="spellEnd"/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&lt; 0,0001). Ремиссия сахарного диабета была достигнута </w:t>
      </w:r>
      <w:r w:rsidR="008534E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почти у половины (46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%) участников групп</w:t>
      </w:r>
      <w:r w:rsidR="008534E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ы 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вмеш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а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тельств</w:t>
      </w:r>
      <w:r w:rsidR="008534E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а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и </w:t>
      </w:r>
      <w:r w:rsidR="008534E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лишь у 4% - 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контрольной групп</w:t>
      </w:r>
      <w:r w:rsidR="008534E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ы</w:t>
      </w:r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(отношение рисков 19,7 %, 95 % ДИ 7,8–49,8; </w:t>
      </w:r>
      <w:proofErr w:type="spellStart"/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p</w:t>
      </w:r>
      <w:proofErr w:type="spellEnd"/>
      <w:r w:rsidR="008534EA" w:rsidRPr="00977DD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&lt; 0,0001). </w:t>
      </w:r>
      <w:r w:rsidR="008534E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Важно отметить, что пациенты группы вмешател</w:t>
      </w:r>
      <w:r w:rsidR="008534E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ь</w:t>
      </w:r>
      <w:r w:rsidR="008534E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ства отнюдь не страдали от необходимости соблюдения </w:t>
      </w:r>
      <w:proofErr w:type="spellStart"/>
      <w:r w:rsidR="008534E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гипокалорийного</w:t>
      </w:r>
      <w:proofErr w:type="spellEnd"/>
      <w:r w:rsidR="008534E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п</w:t>
      </w:r>
      <w:r w:rsidR="008534E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и</w:t>
      </w:r>
      <w:r w:rsidR="008534E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тания и расш</w:t>
      </w:r>
      <w:r w:rsidR="008534E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и</w:t>
      </w:r>
      <w:r w:rsidR="008534E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рения физической активности: именно у них было отмечено улучшение качества жизни. Полученные результаты позволили авторам сд</w:t>
      </w:r>
      <w:r w:rsidR="008534E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е</w:t>
      </w:r>
      <w:r w:rsidR="008534E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лать вывод, что сахарный диабет 2 типа продолжительностью до 6 лет не об</w:t>
      </w:r>
      <w:r w:rsidR="008534E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я</w:t>
      </w:r>
      <w:r w:rsidR="008534E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зательно является постоянным пожизненным состо</w:t>
      </w:r>
      <w:r w:rsidR="008534E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я</w:t>
      </w:r>
      <w:r w:rsidR="008534E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нием.</w:t>
      </w:r>
    </w:p>
    <w:p w:rsidR="008534EA" w:rsidRDefault="00153C1C" w:rsidP="00153C1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Докладчиком отмечено, что р</w:t>
      </w:r>
      <w:r w:rsidR="008534EA" w:rsidRPr="00F27122">
        <w:rPr>
          <w:sz w:val="28"/>
          <w:szCs w:val="28"/>
        </w:rPr>
        <w:t xml:space="preserve">азличные варианты </w:t>
      </w:r>
      <w:proofErr w:type="spellStart"/>
      <w:r w:rsidR="008534EA" w:rsidRPr="00F27122">
        <w:rPr>
          <w:sz w:val="28"/>
          <w:szCs w:val="28"/>
        </w:rPr>
        <w:t>гипокалорийных</w:t>
      </w:r>
      <w:proofErr w:type="spellEnd"/>
      <w:r w:rsidR="008534EA" w:rsidRPr="00F27122">
        <w:rPr>
          <w:sz w:val="28"/>
          <w:szCs w:val="28"/>
        </w:rPr>
        <w:t xml:space="preserve"> диет одинаково эффективно влияют на снижение веса при условии, что эти диеты становятся образом жизни, то есть </w:t>
      </w:r>
      <w:r w:rsidR="008534EA">
        <w:rPr>
          <w:sz w:val="28"/>
          <w:szCs w:val="28"/>
        </w:rPr>
        <w:t xml:space="preserve">человек может </w:t>
      </w:r>
      <w:r w:rsidR="008534EA" w:rsidRPr="00F27122">
        <w:rPr>
          <w:sz w:val="28"/>
          <w:szCs w:val="28"/>
        </w:rPr>
        <w:t>соблюда</w:t>
      </w:r>
      <w:r w:rsidR="008534EA">
        <w:rPr>
          <w:sz w:val="28"/>
          <w:szCs w:val="28"/>
        </w:rPr>
        <w:t xml:space="preserve">ть их </w:t>
      </w:r>
      <w:r w:rsidR="008534EA" w:rsidRPr="00F27122">
        <w:rPr>
          <w:sz w:val="28"/>
          <w:szCs w:val="28"/>
        </w:rPr>
        <w:t>в долгосро</w:t>
      </w:r>
      <w:r w:rsidR="008534EA" w:rsidRPr="00F27122">
        <w:rPr>
          <w:sz w:val="28"/>
          <w:szCs w:val="28"/>
        </w:rPr>
        <w:t>ч</w:t>
      </w:r>
      <w:r w:rsidR="008534EA" w:rsidRPr="00F27122">
        <w:rPr>
          <w:sz w:val="28"/>
          <w:szCs w:val="28"/>
        </w:rPr>
        <w:t>ной перспективе. Однако с точки зрения положительного влияния на угл</w:t>
      </w:r>
      <w:r w:rsidR="008534EA" w:rsidRPr="00F27122">
        <w:rPr>
          <w:sz w:val="28"/>
          <w:szCs w:val="28"/>
        </w:rPr>
        <w:t>е</w:t>
      </w:r>
      <w:r w:rsidR="008534EA" w:rsidRPr="00F27122">
        <w:rPr>
          <w:sz w:val="28"/>
          <w:szCs w:val="28"/>
        </w:rPr>
        <w:t>водный и липидный обмен пальму первенства необходимо отдать средизе</w:t>
      </w:r>
      <w:r w:rsidR="008534EA" w:rsidRPr="00F27122">
        <w:rPr>
          <w:sz w:val="28"/>
          <w:szCs w:val="28"/>
        </w:rPr>
        <w:t>м</w:t>
      </w:r>
      <w:r w:rsidR="008534EA" w:rsidRPr="00F27122">
        <w:rPr>
          <w:sz w:val="28"/>
          <w:szCs w:val="28"/>
        </w:rPr>
        <w:t>номорско</w:t>
      </w:r>
      <w:r w:rsidR="008534EA">
        <w:rPr>
          <w:sz w:val="28"/>
          <w:szCs w:val="28"/>
        </w:rPr>
        <w:t>му</w:t>
      </w:r>
      <w:r w:rsidR="008534EA" w:rsidRPr="00F27122">
        <w:rPr>
          <w:sz w:val="28"/>
          <w:szCs w:val="28"/>
        </w:rPr>
        <w:t xml:space="preserve"> </w:t>
      </w:r>
      <w:r w:rsidR="008534EA">
        <w:rPr>
          <w:sz w:val="28"/>
          <w:szCs w:val="28"/>
        </w:rPr>
        <w:t>характеру питания,</w:t>
      </w:r>
      <w:r w:rsidR="008534EA" w:rsidRPr="00F27122">
        <w:rPr>
          <w:sz w:val="28"/>
          <w:szCs w:val="28"/>
        </w:rPr>
        <w:t xml:space="preserve"> </w:t>
      </w:r>
      <w:r w:rsidR="008534EA">
        <w:rPr>
          <w:sz w:val="28"/>
          <w:szCs w:val="28"/>
        </w:rPr>
        <w:t>а</w:t>
      </w:r>
      <w:r w:rsidR="008534EA" w:rsidRPr="00F27122">
        <w:rPr>
          <w:sz w:val="28"/>
          <w:szCs w:val="28"/>
        </w:rPr>
        <w:t xml:space="preserve"> лучшей диетой для стабилизации артер</w:t>
      </w:r>
      <w:r w:rsidR="008534EA" w:rsidRPr="00F27122">
        <w:rPr>
          <w:sz w:val="28"/>
          <w:szCs w:val="28"/>
        </w:rPr>
        <w:t>и</w:t>
      </w:r>
      <w:r w:rsidR="008534EA">
        <w:rPr>
          <w:sz w:val="28"/>
          <w:szCs w:val="28"/>
        </w:rPr>
        <w:t xml:space="preserve">ального давления признана диета </w:t>
      </w:r>
      <w:r w:rsidR="008534EA" w:rsidRPr="00F27122">
        <w:rPr>
          <w:sz w:val="28"/>
          <w:szCs w:val="28"/>
        </w:rPr>
        <w:t>DASH (Диетический подход к прекращ</w:t>
      </w:r>
      <w:r w:rsidR="008534EA" w:rsidRPr="00F27122">
        <w:rPr>
          <w:sz w:val="28"/>
          <w:szCs w:val="28"/>
        </w:rPr>
        <w:t>е</w:t>
      </w:r>
      <w:r w:rsidR="008534EA" w:rsidRPr="00F27122">
        <w:rPr>
          <w:sz w:val="28"/>
          <w:szCs w:val="28"/>
        </w:rPr>
        <w:t>нию гипе</w:t>
      </w:r>
      <w:r w:rsidR="008534EA" w:rsidRPr="00F27122">
        <w:rPr>
          <w:sz w:val="28"/>
          <w:szCs w:val="28"/>
        </w:rPr>
        <w:t>р</w:t>
      </w:r>
      <w:r w:rsidR="008534EA" w:rsidRPr="00F27122">
        <w:rPr>
          <w:sz w:val="28"/>
          <w:szCs w:val="28"/>
        </w:rPr>
        <w:t>тонии)</w:t>
      </w:r>
      <w:r w:rsidR="008534EA">
        <w:rPr>
          <w:sz w:val="28"/>
          <w:szCs w:val="28"/>
        </w:rPr>
        <w:t>.</w:t>
      </w:r>
      <w:r w:rsidR="008534EA">
        <w:rPr>
          <w:b/>
          <w:bCs/>
          <w:sz w:val="28"/>
          <w:szCs w:val="28"/>
        </w:rPr>
        <w:t xml:space="preserve"> </w:t>
      </w:r>
      <w:r w:rsidR="008534EA">
        <w:rPr>
          <w:sz w:val="28"/>
          <w:szCs w:val="28"/>
        </w:rPr>
        <w:t xml:space="preserve">Диета </w:t>
      </w:r>
      <w:r w:rsidR="008534EA" w:rsidRPr="00F27122">
        <w:rPr>
          <w:sz w:val="28"/>
          <w:szCs w:val="28"/>
        </w:rPr>
        <w:t xml:space="preserve"> DASH</w:t>
      </w:r>
      <w:r w:rsidR="008534EA">
        <w:rPr>
          <w:sz w:val="28"/>
          <w:szCs w:val="28"/>
        </w:rPr>
        <w:t xml:space="preserve"> напоминает средиземноморское питание по употреблению </w:t>
      </w:r>
      <w:proofErr w:type="spellStart"/>
      <w:r w:rsidR="008534EA">
        <w:rPr>
          <w:sz w:val="28"/>
          <w:szCs w:val="28"/>
        </w:rPr>
        <w:t>цельнозе</w:t>
      </w:r>
      <w:r w:rsidR="008534EA">
        <w:rPr>
          <w:sz w:val="28"/>
          <w:szCs w:val="28"/>
        </w:rPr>
        <w:t>р</w:t>
      </w:r>
      <w:r w:rsidR="008534EA">
        <w:rPr>
          <w:sz w:val="28"/>
          <w:szCs w:val="28"/>
        </w:rPr>
        <w:t>новых</w:t>
      </w:r>
      <w:proofErr w:type="spellEnd"/>
      <w:r w:rsidR="008534EA">
        <w:rPr>
          <w:sz w:val="28"/>
          <w:szCs w:val="28"/>
        </w:rPr>
        <w:t xml:space="preserve"> продуктов, овощей, фруктов, рыбы. Кроме этого, она подразумевает потребление </w:t>
      </w:r>
      <w:r w:rsidR="008534EA" w:rsidRPr="00364D70">
        <w:rPr>
          <w:sz w:val="28"/>
          <w:szCs w:val="28"/>
        </w:rPr>
        <w:t>достаточного количества воды (не м</w:t>
      </w:r>
      <w:r w:rsidR="008534EA" w:rsidRPr="00364D70">
        <w:rPr>
          <w:sz w:val="28"/>
          <w:szCs w:val="28"/>
        </w:rPr>
        <w:t>е</w:t>
      </w:r>
      <w:r w:rsidR="008534EA" w:rsidRPr="00364D70">
        <w:rPr>
          <w:sz w:val="28"/>
          <w:szCs w:val="28"/>
        </w:rPr>
        <w:t>нее 8 стаканов в день), частичный или полный отказ от солесодержащей п</w:t>
      </w:r>
      <w:r w:rsidR="008534EA" w:rsidRPr="00364D70">
        <w:rPr>
          <w:sz w:val="28"/>
          <w:szCs w:val="28"/>
        </w:rPr>
        <w:t>и</w:t>
      </w:r>
      <w:r w:rsidR="008534EA" w:rsidRPr="00364D70">
        <w:rPr>
          <w:sz w:val="28"/>
          <w:szCs w:val="28"/>
        </w:rPr>
        <w:t xml:space="preserve">щи и замена богатых натрием продуктов питания. В ряде случае диета DASH даже позволяет отказаться от приема некоторых </w:t>
      </w:r>
      <w:proofErr w:type="spellStart"/>
      <w:r w:rsidR="008534EA">
        <w:rPr>
          <w:sz w:val="28"/>
          <w:szCs w:val="28"/>
        </w:rPr>
        <w:t>анти</w:t>
      </w:r>
      <w:r w:rsidR="008534EA" w:rsidRPr="00364D70">
        <w:rPr>
          <w:sz w:val="28"/>
          <w:szCs w:val="28"/>
        </w:rPr>
        <w:t>гипертензивных</w:t>
      </w:r>
      <w:proofErr w:type="spellEnd"/>
      <w:r w:rsidR="008534EA" w:rsidRPr="00364D70">
        <w:rPr>
          <w:sz w:val="28"/>
          <w:szCs w:val="28"/>
        </w:rPr>
        <w:t xml:space="preserve"> преп</w:t>
      </w:r>
      <w:r w:rsidR="008534EA" w:rsidRPr="00364D70">
        <w:rPr>
          <w:sz w:val="28"/>
          <w:szCs w:val="28"/>
        </w:rPr>
        <w:t>а</w:t>
      </w:r>
      <w:r w:rsidR="008534EA" w:rsidRPr="00364D70">
        <w:rPr>
          <w:sz w:val="28"/>
          <w:szCs w:val="28"/>
        </w:rPr>
        <w:t xml:space="preserve">ратов. </w:t>
      </w:r>
    </w:p>
    <w:p w:rsidR="00B40572" w:rsidRDefault="008534EA" w:rsidP="00153C1C">
      <w:pPr>
        <w:kinsoku w:val="0"/>
        <w:overflowPunct w:val="0"/>
        <w:ind w:firstLine="720"/>
        <w:jc w:val="both"/>
        <w:textAlignment w:val="baseline"/>
        <w:rPr>
          <w:sz w:val="64"/>
        </w:rPr>
      </w:pPr>
      <w:r w:rsidRPr="00364D70">
        <w:rPr>
          <w:sz w:val="28"/>
          <w:szCs w:val="28"/>
        </w:rPr>
        <w:t xml:space="preserve">Что касается физической активности, то анализ результатов 23 </w:t>
      </w:r>
      <w:proofErr w:type="spellStart"/>
      <w:r w:rsidRPr="00364D70">
        <w:rPr>
          <w:sz w:val="28"/>
          <w:szCs w:val="28"/>
        </w:rPr>
        <w:t>когор</w:t>
      </w:r>
      <w:r w:rsidRPr="00364D70">
        <w:rPr>
          <w:sz w:val="28"/>
          <w:szCs w:val="28"/>
        </w:rPr>
        <w:t>т</w:t>
      </w:r>
      <w:r w:rsidRPr="00364D70">
        <w:rPr>
          <w:sz w:val="28"/>
          <w:szCs w:val="28"/>
        </w:rPr>
        <w:t>ных</w:t>
      </w:r>
      <w:proofErr w:type="spellEnd"/>
      <w:r w:rsidRPr="00364D70">
        <w:rPr>
          <w:sz w:val="28"/>
          <w:szCs w:val="28"/>
        </w:rPr>
        <w:t xml:space="preserve"> исследований (</w:t>
      </w:r>
      <w:proofErr w:type="spellStart"/>
      <w:r w:rsidRPr="00364D70">
        <w:rPr>
          <w:sz w:val="28"/>
          <w:szCs w:val="28"/>
        </w:rPr>
        <w:t>University</w:t>
      </w:r>
      <w:proofErr w:type="spellEnd"/>
      <w:r w:rsidRPr="00364D70">
        <w:rPr>
          <w:sz w:val="28"/>
          <w:szCs w:val="28"/>
        </w:rPr>
        <w:t xml:space="preserve"> </w:t>
      </w:r>
      <w:proofErr w:type="spellStart"/>
      <w:r w:rsidRPr="00364D70">
        <w:rPr>
          <w:sz w:val="28"/>
          <w:szCs w:val="28"/>
        </w:rPr>
        <w:t>College</w:t>
      </w:r>
      <w:proofErr w:type="spellEnd"/>
      <w:r w:rsidRPr="00364D70">
        <w:rPr>
          <w:sz w:val="28"/>
          <w:szCs w:val="28"/>
        </w:rPr>
        <w:t xml:space="preserve"> </w:t>
      </w:r>
      <w:proofErr w:type="spellStart"/>
      <w:r w:rsidRPr="00364D70">
        <w:rPr>
          <w:sz w:val="28"/>
          <w:szCs w:val="28"/>
        </w:rPr>
        <w:t>London</w:t>
      </w:r>
      <w:proofErr w:type="spellEnd"/>
      <w:r w:rsidRPr="00364D70">
        <w:rPr>
          <w:sz w:val="28"/>
          <w:szCs w:val="28"/>
        </w:rPr>
        <w:t xml:space="preserve"> </w:t>
      </w:r>
      <w:r w:rsidRPr="00364D70">
        <w:rPr>
          <w:sz w:val="28"/>
          <w:szCs w:val="28"/>
          <w:lang w:val="en-US"/>
        </w:rPr>
        <w:t>and</w:t>
      </w:r>
      <w:r w:rsidRPr="00364D70">
        <w:rPr>
          <w:sz w:val="28"/>
          <w:szCs w:val="28"/>
        </w:rPr>
        <w:t xml:space="preserve"> </w:t>
      </w:r>
      <w:proofErr w:type="spellStart"/>
      <w:r w:rsidRPr="00364D70">
        <w:rPr>
          <w:sz w:val="28"/>
          <w:szCs w:val="28"/>
        </w:rPr>
        <w:t>University</w:t>
      </w:r>
      <w:proofErr w:type="spellEnd"/>
      <w:r w:rsidRPr="00364D70">
        <w:rPr>
          <w:sz w:val="28"/>
          <w:szCs w:val="28"/>
        </w:rPr>
        <w:t xml:space="preserve"> </w:t>
      </w:r>
      <w:proofErr w:type="spellStart"/>
      <w:r w:rsidRPr="00364D70">
        <w:rPr>
          <w:sz w:val="28"/>
          <w:szCs w:val="28"/>
        </w:rPr>
        <w:t>of</w:t>
      </w:r>
      <w:proofErr w:type="spellEnd"/>
      <w:r w:rsidRPr="00364D70">
        <w:rPr>
          <w:sz w:val="28"/>
          <w:szCs w:val="28"/>
        </w:rPr>
        <w:t xml:space="preserve"> </w:t>
      </w:r>
      <w:proofErr w:type="spellStart"/>
      <w:r w:rsidRPr="00364D70">
        <w:rPr>
          <w:sz w:val="28"/>
          <w:szCs w:val="28"/>
        </w:rPr>
        <w:t>Cambridge</w:t>
      </w:r>
      <w:proofErr w:type="spellEnd"/>
      <w:r w:rsidRPr="00364D7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показал, что </w:t>
      </w:r>
      <w:r w:rsidRPr="00364D70">
        <w:rPr>
          <w:sz w:val="28"/>
          <w:szCs w:val="28"/>
        </w:rPr>
        <w:t>риск развития сахарного диабета был снижен у тех, чья физич</w:t>
      </w:r>
      <w:r w:rsidRPr="00364D70">
        <w:rPr>
          <w:sz w:val="28"/>
          <w:szCs w:val="28"/>
        </w:rPr>
        <w:t>е</w:t>
      </w:r>
      <w:r w:rsidRPr="00364D70">
        <w:rPr>
          <w:sz w:val="28"/>
          <w:szCs w:val="28"/>
        </w:rPr>
        <w:t>ская активность составляла хотя бы 150 минут в неделю. Именно такой м</w:t>
      </w:r>
      <w:r w:rsidRPr="00364D70">
        <w:rPr>
          <w:sz w:val="28"/>
          <w:szCs w:val="28"/>
        </w:rPr>
        <w:t>и</w:t>
      </w:r>
      <w:r w:rsidRPr="00364D70">
        <w:rPr>
          <w:sz w:val="28"/>
          <w:szCs w:val="28"/>
        </w:rPr>
        <w:t>нимум умеренной физической нагрузки или 75 минут достаточно интенси</w:t>
      </w:r>
      <w:r w:rsidRPr="00364D70">
        <w:rPr>
          <w:sz w:val="28"/>
          <w:szCs w:val="28"/>
        </w:rPr>
        <w:t>в</w:t>
      </w:r>
      <w:r w:rsidRPr="00364D70">
        <w:rPr>
          <w:sz w:val="28"/>
          <w:szCs w:val="28"/>
        </w:rPr>
        <w:lastRenderedPageBreak/>
        <w:t xml:space="preserve">ной рекомендуют сегодня эксперты. </w:t>
      </w:r>
      <w:r>
        <w:rPr>
          <w:sz w:val="28"/>
          <w:szCs w:val="28"/>
        </w:rPr>
        <w:t>Впрочем, д</w:t>
      </w:r>
      <w:r w:rsidRPr="00364D70">
        <w:rPr>
          <w:sz w:val="28"/>
          <w:szCs w:val="28"/>
        </w:rPr>
        <w:t>аже если физические нагру</w:t>
      </w:r>
      <w:r w:rsidRPr="00364D70">
        <w:rPr>
          <w:sz w:val="28"/>
          <w:szCs w:val="28"/>
        </w:rPr>
        <w:t>з</w:t>
      </w:r>
      <w:r w:rsidRPr="00364D70">
        <w:rPr>
          <w:sz w:val="28"/>
          <w:szCs w:val="28"/>
        </w:rPr>
        <w:t>ки меньше рекомендованной нормы - это лучше, чем совсем не двигаться.</w:t>
      </w:r>
      <w:r w:rsidRPr="00E13127">
        <w:rPr>
          <w:sz w:val="64"/>
        </w:rPr>
        <w:t xml:space="preserve"> </w:t>
      </w:r>
    </w:p>
    <w:p w:rsidR="008534EA" w:rsidRDefault="008534EA" w:rsidP="00153C1C">
      <w:pPr>
        <w:kinsoku w:val="0"/>
        <w:overflowPunct w:val="0"/>
        <w:ind w:firstLine="720"/>
        <w:jc w:val="both"/>
        <w:textAlignment w:val="baseline"/>
        <w:rPr>
          <w:sz w:val="28"/>
          <w:szCs w:val="28"/>
        </w:rPr>
      </w:pPr>
      <w:r w:rsidRPr="00364D70">
        <w:rPr>
          <w:sz w:val="28"/>
          <w:szCs w:val="28"/>
        </w:rPr>
        <w:t xml:space="preserve">В </w:t>
      </w:r>
      <w:r>
        <w:rPr>
          <w:sz w:val="28"/>
          <w:szCs w:val="28"/>
        </w:rPr>
        <w:t>университете</w:t>
      </w:r>
      <w:r w:rsidRPr="00364D70">
        <w:rPr>
          <w:sz w:val="28"/>
          <w:szCs w:val="28"/>
        </w:rPr>
        <w:t xml:space="preserve"> </w:t>
      </w:r>
      <w:proofErr w:type="spellStart"/>
      <w:r w:rsidRPr="00364D70">
        <w:rPr>
          <w:sz w:val="28"/>
          <w:szCs w:val="28"/>
        </w:rPr>
        <w:t>Otago</w:t>
      </w:r>
      <w:proofErr w:type="spellEnd"/>
      <w:r w:rsidRPr="00364D70">
        <w:rPr>
          <w:sz w:val="28"/>
          <w:szCs w:val="28"/>
        </w:rPr>
        <w:t xml:space="preserve"> </w:t>
      </w:r>
      <w:proofErr w:type="gramStart"/>
      <w:r w:rsidRPr="00364D70">
        <w:rPr>
          <w:sz w:val="28"/>
          <w:szCs w:val="28"/>
        </w:rPr>
        <w:t xml:space="preserve">( </w:t>
      </w:r>
      <w:proofErr w:type="gramEnd"/>
      <w:r w:rsidRPr="00364D70">
        <w:rPr>
          <w:sz w:val="28"/>
          <w:szCs w:val="28"/>
        </w:rPr>
        <w:t>Новая Зеландия) изучали, как влияет на уровень глюкозы та или иная продолжительность активной прогулки. Больным с с</w:t>
      </w:r>
      <w:r w:rsidRPr="00364D70">
        <w:rPr>
          <w:sz w:val="28"/>
          <w:szCs w:val="28"/>
        </w:rPr>
        <w:t>а</w:t>
      </w:r>
      <w:r w:rsidRPr="00364D70">
        <w:rPr>
          <w:sz w:val="28"/>
          <w:szCs w:val="28"/>
        </w:rPr>
        <w:t>харным диабетом были предписаны получасовые прогулки каждый день:</w:t>
      </w:r>
      <w:r>
        <w:rPr>
          <w:sz w:val="28"/>
          <w:szCs w:val="28"/>
        </w:rPr>
        <w:t xml:space="preserve"> </w:t>
      </w:r>
      <w:r w:rsidRPr="00364D70">
        <w:rPr>
          <w:sz w:val="28"/>
          <w:szCs w:val="28"/>
        </w:rPr>
        <w:t>1 группа: участники экспе</w:t>
      </w:r>
      <w:r>
        <w:rPr>
          <w:sz w:val="28"/>
          <w:szCs w:val="28"/>
        </w:rPr>
        <w:t xml:space="preserve">римента гуляли, когда пожелают; </w:t>
      </w:r>
      <w:r w:rsidRPr="00364D70">
        <w:rPr>
          <w:sz w:val="28"/>
          <w:szCs w:val="28"/>
        </w:rPr>
        <w:t xml:space="preserve">2 группа: три раза в день по </w:t>
      </w:r>
      <w:r>
        <w:rPr>
          <w:sz w:val="28"/>
          <w:szCs w:val="28"/>
        </w:rPr>
        <w:t xml:space="preserve">10 минут, но после приема пищи. </w:t>
      </w:r>
      <w:r w:rsidRPr="00364D70">
        <w:rPr>
          <w:sz w:val="28"/>
          <w:szCs w:val="28"/>
        </w:rPr>
        <w:t>Исследования показали, что у второй группы уровень глюкозы в крови был ниже на 12%. А прогулки после ужина дали еще более весомое снижение - на 22%.</w:t>
      </w:r>
      <w:r>
        <w:rPr>
          <w:sz w:val="28"/>
          <w:szCs w:val="28"/>
        </w:rPr>
        <w:t xml:space="preserve"> </w:t>
      </w:r>
    </w:p>
    <w:p w:rsidR="008534EA" w:rsidRDefault="008534EA" w:rsidP="00153C1C">
      <w:pPr>
        <w:kinsoku w:val="0"/>
        <w:overflowPunct w:val="0"/>
        <w:ind w:firstLine="72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аэробных нагрузок (ходьба, плавание, велосипед), необходимы и силовые упражнения (жим, гантели, упражнения с сопротивлением).</w:t>
      </w:r>
      <w:proofErr w:type="gramEnd"/>
      <w:r>
        <w:rPr>
          <w:sz w:val="28"/>
          <w:szCs w:val="28"/>
        </w:rPr>
        <w:t xml:space="preserve"> Име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они позволяют уменьшить потери мышечной ткани у худеющих пацие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тов.</w:t>
      </w:r>
    </w:p>
    <w:p w:rsidR="008534EA" w:rsidRPr="000E624B" w:rsidRDefault="00B40572" w:rsidP="00153C1C">
      <w:pPr>
        <w:kinsoku w:val="0"/>
        <w:overflowPunct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докладе подчеркнуто, что в</w:t>
      </w:r>
      <w:r w:rsidR="008534EA" w:rsidRPr="000E624B">
        <w:rPr>
          <w:sz w:val="28"/>
          <w:szCs w:val="28"/>
        </w:rPr>
        <w:t xml:space="preserve"> программе снижения веса </w:t>
      </w:r>
      <w:r w:rsidR="008534EA" w:rsidRPr="000E624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основной а</w:t>
      </w:r>
      <w:r w:rsidR="008534EA" w:rsidRPr="000E624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к</w:t>
      </w:r>
      <w:r w:rsidR="008534EA" w:rsidRPr="000E624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цент следует делать не на количестве килограммов, от которых нужно изб</w:t>
      </w:r>
      <w:r w:rsidR="008534EA" w:rsidRPr="000E624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а</w:t>
      </w:r>
      <w:r w:rsidR="008534EA" w:rsidRPr="000E624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виться, а на умеренном снижении веса и мерах поддержания полученного р</w:t>
      </w:r>
      <w:r w:rsidR="008534EA" w:rsidRPr="000E624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е</w:t>
      </w:r>
      <w:r w:rsidR="008534EA" w:rsidRPr="000E624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зультата. Оптимальная скорость снижения веса составляет 2,5-5 кг в месяц. Слишком быстрое сн</w:t>
      </w:r>
      <w:r w:rsidR="008534EA" w:rsidRPr="000E624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и</w:t>
      </w:r>
      <w:r w:rsidR="008534EA" w:rsidRPr="000E624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жение</w:t>
      </w:r>
      <w:r w:rsidR="008534E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, так же, как и </w:t>
      </w:r>
      <w:proofErr w:type="gramStart"/>
      <w:r w:rsidR="008534E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потеря</w:t>
      </w:r>
      <w:proofErr w:type="gramEnd"/>
      <w:r w:rsidR="008534E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более 15% исходного </w:t>
      </w:r>
      <w:r w:rsidR="008534EA" w:rsidRPr="000E624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веса приводит к </w:t>
      </w:r>
      <w:r w:rsidR="008534EA" w:rsidRPr="000E624B">
        <w:rPr>
          <w:rFonts w:eastAsiaTheme="minorEastAsia"/>
          <w:bCs/>
          <w:color w:val="000000" w:themeColor="text1"/>
          <w:kern w:val="24"/>
          <w:sz w:val="28"/>
          <w:szCs w:val="28"/>
          <w:lang w:eastAsia="ru-RU"/>
        </w:rPr>
        <w:t>значительному замедлению метаболизма, которое мешает похуд</w:t>
      </w:r>
      <w:r w:rsidR="008534EA" w:rsidRPr="000E624B">
        <w:rPr>
          <w:rFonts w:eastAsiaTheme="minorEastAsia"/>
          <w:bCs/>
          <w:color w:val="000000" w:themeColor="text1"/>
          <w:kern w:val="24"/>
          <w:sz w:val="28"/>
          <w:szCs w:val="28"/>
          <w:lang w:eastAsia="ru-RU"/>
        </w:rPr>
        <w:t>е</w:t>
      </w:r>
      <w:r w:rsidR="008534EA" w:rsidRPr="000E624B">
        <w:rPr>
          <w:rFonts w:eastAsiaTheme="minorEastAsia"/>
          <w:bCs/>
          <w:color w:val="000000" w:themeColor="text1"/>
          <w:kern w:val="24"/>
          <w:sz w:val="28"/>
          <w:szCs w:val="28"/>
          <w:lang w:eastAsia="ru-RU"/>
        </w:rPr>
        <w:t>нию</w:t>
      </w:r>
      <w:r w:rsidR="008534EA">
        <w:rPr>
          <w:rFonts w:eastAsiaTheme="minorEastAsia"/>
          <w:bCs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="008534EA" w:rsidRPr="000E624B">
        <w:rPr>
          <w:rFonts w:eastAsiaTheme="minorEastAsia"/>
          <w:color w:val="000000" w:themeColor="text1"/>
          <w:kern w:val="24"/>
          <w:sz w:val="28"/>
          <w:szCs w:val="28"/>
        </w:rPr>
        <w:t xml:space="preserve">В двух исследованиях, опубликованных в журнале </w:t>
      </w:r>
      <w:proofErr w:type="spellStart"/>
      <w:r w:rsidR="008534EA" w:rsidRPr="000E624B">
        <w:rPr>
          <w:rFonts w:eastAsiaTheme="minorEastAsia"/>
          <w:color w:val="000000" w:themeColor="text1"/>
          <w:kern w:val="24"/>
          <w:sz w:val="28"/>
          <w:szCs w:val="28"/>
        </w:rPr>
        <w:t>Obesity</w:t>
      </w:r>
      <w:proofErr w:type="spellEnd"/>
      <w:r w:rsidR="008534EA" w:rsidRPr="000E624B">
        <w:rPr>
          <w:rFonts w:eastAsiaTheme="minorEastAsia"/>
          <w:color w:val="000000" w:themeColor="text1"/>
          <w:kern w:val="24"/>
          <w:sz w:val="28"/>
          <w:szCs w:val="28"/>
        </w:rPr>
        <w:t xml:space="preserve"> (2016 г.), изучался феномен «м</w:t>
      </w:r>
      <w:r w:rsidR="008534EA" w:rsidRPr="000E624B">
        <w:rPr>
          <w:rFonts w:eastAsiaTheme="minorEastAsia"/>
          <w:color w:val="000000" w:themeColor="text1"/>
          <w:kern w:val="24"/>
          <w:sz w:val="28"/>
          <w:szCs w:val="28"/>
        </w:rPr>
        <w:t>е</w:t>
      </w:r>
      <w:r w:rsidR="008534EA" w:rsidRPr="000E624B">
        <w:rPr>
          <w:rFonts w:eastAsiaTheme="minorEastAsia"/>
          <w:color w:val="000000" w:themeColor="text1"/>
          <w:kern w:val="24"/>
          <w:sz w:val="28"/>
          <w:szCs w:val="28"/>
        </w:rPr>
        <w:t>таболической адаптации». Сотрудники Колумбийского университета (</w:t>
      </w:r>
      <w:proofErr w:type="spellStart"/>
      <w:r w:rsidR="008534EA" w:rsidRPr="000E624B">
        <w:rPr>
          <w:rFonts w:eastAsiaTheme="minorEastAsia"/>
          <w:color w:val="000000" w:themeColor="text1"/>
          <w:kern w:val="24"/>
          <w:sz w:val="28"/>
          <w:szCs w:val="28"/>
        </w:rPr>
        <w:t>Columbia</w:t>
      </w:r>
      <w:proofErr w:type="spellEnd"/>
      <w:r w:rsidR="008534EA" w:rsidRPr="000E624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534EA" w:rsidRPr="000E624B">
        <w:rPr>
          <w:rFonts w:eastAsiaTheme="minorEastAsia"/>
          <w:color w:val="000000" w:themeColor="text1"/>
          <w:kern w:val="24"/>
          <w:sz w:val="28"/>
          <w:szCs w:val="28"/>
        </w:rPr>
        <w:t>University</w:t>
      </w:r>
      <w:proofErr w:type="spellEnd"/>
      <w:r w:rsidR="008534EA" w:rsidRPr="000E624B">
        <w:rPr>
          <w:rFonts w:eastAsiaTheme="minorEastAsia"/>
          <w:color w:val="000000" w:themeColor="text1"/>
          <w:kern w:val="24"/>
          <w:sz w:val="28"/>
          <w:szCs w:val="28"/>
        </w:rPr>
        <w:t>) изучали данные пациентов, страдающих ожирением, до и после потери 10% и 20% от своего веса. Выяснилось, что обмен веществ замедляется незначительно при уменьшении жировых отл</w:t>
      </w:r>
      <w:r w:rsidR="008534EA" w:rsidRPr="000E624B">
        <w:rPr>
          <w:rFonts w:eastAsiaTheme="minorEastAsia"/>
          <w:color w:val="000000" w:themeColor="text1"/>
          <w:kern w:val="24"/>
          <w:sz w:val="28"/>
          <w:szCs w:val="28"/>
        </w:rPr>
        <w:t>о</w:t>
      </w:r>
      <w:r w:rsidR="008534EA" w:rsidRPr="000E624B">
        <w:rPr>
          <w:rFonts w:eastAsiaTheme="minorEastAsia"/>
          <w:color w:val="000000" w:themeColor="text1"/>
          <w:kern w:val="24"/>
          <w:sz w:val="28"/>
          <w:szCs w:val="28"/>
        </w:rPr>
        <w:t>жений на 5-15%, однако при увеличении этого показателя расход энергии критически пониж</w:t>
      </w:r>
      <w:r w:rsidR="008534EA" w:rsidRPr="000E624B">
        <w:rPr>
          <w:rFonts w:eastAsiaTheme="minorEastAsia"/>
          <w:color w:val="000000" w:themeColor="text1"/>
          <w:kern w:val="24"/>
          <w:sz w:val="28"/>
          <w:szCs w:val="28"/>
        </w:rPr>
        <w:t>а</w:t>
      </w:r>
      <w:r w:rsidR="008534EA" w:rsidRPr="000E624B">
        <w:rPr>
          <w:rFonts w:eastAsiaTheme="minorEastAsia"/>
          <w:color w:val="000000" w:themeColor="text1"/>
          <w:kern w:val="24"/>
          <w:sz w:val="28"/>
          <w:szCs w:val="28"/>
        </w:rPr>
        <w:t xml:space="preserve">ется. </w:t>
      </w:r>
    </w:p>
    <w:p w:rsidR="008534EA" w:rsidRDefault="008534EA" w:rsidP="00153C1C">
      <w:pPr>
        <w:ind w:firstLine="708"/>
        <w:jc w:val="both"/>
        <w:rPr>
          <w:sz w:val="28"/>
          <w:szCs w:val="28"/>
        </w:rPr>
      </w:pPr>
      <w:r w:rsidRPr="000E624B">
        <w:rPr>
          <w:sz w:val="28"/>
          <w:szCs w:val="28"/>
        </w:rPr>
        <w:t xml:space="preserve">Еще сложнее бывает сохранить </w:t>
      </w:r>
      <w:proofErr w:type="gramStart"/>
      <w:r w:rsidRPr="000E624B">
        <w:rPr>
          <w:sz w:val="28"/>
          <w:szCs w:val="28"/>
        </w:rPr>
        <w:t>рез</w:t>
      </w:r>
      <w:r>
        <w:rPr>
          <w:sz w:val="28"/>
          <w:szCs w:val="28"/>
        </w:rPr>
        <w:t>ультаты значительного снижения веса, поэтому худеющие пациенты нуждаются</w:t>
      </w:r>
      <w:proofErr w:type="gramEnd"/>
      <w:r>
        <w:rPr>
          <w:sz w:val="28"/>
          <w:szCs w:val="28"/>
        </w:rPr>
        <w:t xml:space="preserve"> в психологической поддержке, в ряде случаев - медикаментозной терапии и </w:t>
      </w:r>
      <w:proofErr w:type="spellStart"/>
      <w:r>
        <w:rPr>
          <w:sz w:val="28"/>
          <w:szCs w:val="28"/>
        </w:rPr>
        <w:t>бариатрическом</w:t>
      </w:r>
      <w:proofErr w:type="spellEnd"/>
      <w:r>
        <w:rPr>
          <w:sz w:val="28"/>
          <w:szCs w:val="28"/>
        </w:rPr>
        <w:t xml:space="preserve"> вмешательстве.</w:t>
      </w:r>
    </w:p>
    <w:p w:rsidR="00B40572" w:rsidRDefault="00B40572" w:rsidP="00B40572">
      <w:pPr>
        <w:ind w:firstLine="708"/>
        <w:jc w:val="both"/>
        <w:textAlignment w:val="baseline"/>
        <w:rPr>
          <w:rFonts w:eastAsiaTheme="minorEastAsia"/>
          <w:kern w:val="24"/>
          <w:sz w:val="28"/>
          <w:szCs w:val="28"/>
          <w:lang w:eastAsia="ru-RU"/>
        </w:rPr>
      </w:pPr>
      <w:r>
        <w:rPr>
          <w:rFonts w:eastAsiaTheme="minorEastAsia"/>
          <w:kern w:val="24"/>
          <w:sz w:val="28"/>
          <w:szCs w:val="28"/>
          <w:lang w:eastAsia="ru-RU"/>
        </w:rPr>
        <w:t>Докладчиком определена роль сна в функционировании органов и си</w:t>
      </w:r>
      <w:r>
        <w:rPr>
          <w:rFonts w:eastAsiaTheme="minorEastAsia"/>
          <w:kern w:val="24"/>
          <w:sz w:val="28"/>
          <w:szCs w:val="28"/>
          <w:lang w:eastAsia="ru-RU"/>
        </w:rPr>
        <w:t>с</w:t>
      </w:r>
      <w:r>
        <w:rPr>
          <w:rFonts w:eastAsiaTheme="minorEastAsia"/>
          <w:kern w:val="24"/>
          <w:sz w:val="28"/>
          <w:szCs w:val="28"/>
          <w:lang w:eastAsia="ru-RU"/>
        </w:rPr>
        <w:t xml:space="preserve">тем (таблица 4), в развитии избыточного массы жира в организме. </w:t>
      </w:r>
    </w:p>
    <w:p w:rsidR="00B40572" w:rsidRDefault="00B40572" w:rsidP="00B40572">
      <w:pPr>
        <w:ind w:firstLine="708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 w:rsidRPr="00B40572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Даже при условии достаточной физической нагрузки и соблюдении правильного питания сон менее 6 ч. не позволяет организму в полной мере «пер</w:t>
      </w:r>
      <w:r w:rsidRPr="00B40572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е</w:t>
      </w:r>
      <w:r w:rsidRPr="00B40572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ключиться» на использование в качестве энергии жирового депо. Дело в том, что запасов гликогена в печени хватает на первые 2-3 ч. сна. Когда его остается в количестве, обеспечивающем глюкозой только головной мозг, м</w:t>
      </w:r>
      <w:r w:rsidRPr="00B40572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е</w:t>
      </w:r>
      <w:r w:rsidRPr="00B40572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таболизм п</w:t>
      </w:r>
      <w:r w:rsidRPr="00B40572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е</w:t>
      </w:r>
      <w:r w:rsidRPr="00B40572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реключается на сжигание жира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(рис. 2)</w:t>
      </w:r>
      <w:r w:rsidRPr="00B40572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.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B40572" w:rsidRDefault="00B40572" w:rsidP="00B40572">
      <w:pPr>
        <w:ind w:firstLine="708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 w:rsidRPr="00B40572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Если человек спит 7-8 ч., то он дольше по времени находится в состо</w:t>
      </w:r>
      <w:r w:rsidRPr="00B40572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я</w:t>
      </w:r>
      <w:r w:rsidRPr="00B40572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нии сжигания жира и эффективнее худеет по сравнению с человеком, кот</w:t>
      </w:r>
      <w:r w:rsidRPr="00B40572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о</w:t>
      </w:r>
      <w:r w:rsidRPr="00B40572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рый спит 6 часов и менее. Впрочем, существует и обратная связь: люди, сп</w:t>
      </w:r>
      <w:r w:rsidRPr="00B40572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я</w:t>
      </w:r>
      <w:r w:rsidRPr="00B40572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щие 9 и более часов, имеют более высокий риск ожирения и сахарного диаб</w:t>
      </w:r>
      <w:r w:rsidRPr="00B40572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е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та 2 типа.</w:t>
      </w:r>
    </w:p>
    <w:p w:rsidR="00B40572" w:rsidRDefault="00B40572" w:rsidP="00B40572">
      <w:pPr>
        <w:ind w:firstLine="708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 завершении своего выступления докладчиком сделан следующий в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ы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вод.</w:t>
      </w:r>
    </w:p>
    <w:p w:rsidR="00B40572" w:rsidRPr="001A4E96" w:rsidRDefault="00B40572" w:rsidP="00B40572">
      <w:pPr>
        <w:ind w:firstLine="708"/>
        <w:jc w:val="both"/>
        <w:textAlignment w:val="baseline"/>
        <w:rPr>
          <w:rFonts w:ascii="Garamond" w:eastAsiaTheme="minorEastAsia" w:hAnsi="Garamond" w:cs="Arial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lastRenderedPageBreak/>
        <w:t>В</w:t>
      </w:r>
      <w:r w:rsidRPr="001A4E9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исцеральное ожирение  - это хроническое заболевание жировой ткани, сопровождающееся вялотекущим воспалением, </w:t>
      </w:r>
      <w:proofErr w:type="spellStart"/>
      <w:r w:rsidRPr="001A4E9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инсули</w:t>
      </w:r>
      <w:r w:rsidRPr="001A4E9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н</w:t>
      </w:r>
      <w:r w:rsidRPr="001A4E9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резистентностью</w:t>
      </w:r>
      <w:proofErr w:type="spellEnd"/>
      <w:r w:rsidRPr="001A4E9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и высоким </w:t>
      </w:r>
      <w:proofErr w:type="spellStart"/>
      <w:r w:rsidRPr="001A4E9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кардиометаболическим</w:t>
      </w:r>
      <w:proofErr w:type="spellEnd"/>
      <w:r w:rsidRPr="001A4E9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риском. Первостепенное значение в лечении ожирения имеют </w:t>
      </w:r>
      <w:proofErr w:type="spellStart"/>
      <w:r w:rsidRPr="001A4E9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немедикаментозные</w:t>
      </w:r>
      <w:proofErr w:type="spellEnd"/>
      <w:r w:rsidRPr="001A4E9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методы, особенно здоровое питание и физическая нагрузка. При выявлении нарушения углеводного обмена, арт</w:t>
      </w:r>
      <w:r w:rsidRPr="001A4E9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е</w:t>
      </w:r>
      <w:r w:rsidRPr="001A4E9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риальной гипертензии, </w:t>
      </w:r>
      <w:proofErr w:type="spellStart"/>
      <w:r w:rsidRPr="001A4E9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дислипидемии</w:t>
      </w:r>
      <w:proofErr w:type="spellEnd"/>
      <w:r w:rsidRPr="001A4E9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проводится многоцелевое медикаме</w:t>
      </w:r>
      <w:r w:rsidRPr="001A4E9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н</w:t>
      </w:r>
      <w:r w:rsidRPr="001A4E9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тозное лечение компонентов метаболического синдрома.</w:t>
      </w:r>
    </w:p>
    <w:p w:rsidR="00B40572" w:rsidRPr="00B40572" w:rsidRDefault="00B40572" w:rsidP="00B40572">
      <w:pPr>
        <w:ind w:firstLine="708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</w:p>
    <w:p w:rsidR="008534EA" w:rsidRPr="00B40572" w:rsidRDefault="008534EA" w:rsidP="00153C1C">
      <w:pPr>
        <w:ind w:firstLine="708"/>
        <w:jc w:val="both"/>
        <w:rPr>
          <w:rFonts w:eastAsiaTheme="minorEastAsia"/>
          <w:kern w:val="24"/>
          <w:sz w:val="28"/>
          <w:szCs w:val="28"/>
          <w:lang w:eastAsia="ru-RU"/>
        </w:rPr>
      </w:pPr>
    </w:p>
    <w:p w:rsidR="00B40572" w:rsidRDefault="00B40572" w:rsidP="00153C1C">
      <w:pPr>
        <w:ind w:firstLine="708"/>
        <w:jc w:val="center"/>
        <w:rPr>
          <w:rFonts w:eastAsiaTheme="minorEastAsia"/>
          <w:kern w:val="24"/>
          <w:sz w:val="28"/>
          <w:szCs w:val="28"/>
          <w:lang w:eastAsia="ru-RU"/>
        </w:rPr>
      </w:pPr>
    </w:p>
    <w:p w:rsidR="008534EA" w:rsidRDefault="008534EA" w:rsidP="00153C1C">
      <w:pPr>
        <w:ind w:firstLine="708"/>
        <w:jc w:val="center"/>
        <w:rPr>
          <w:rFonts w:eastAsiaTheme="minorEastAsia"/>
          <w:kern w:val="24"/>
          <w:sz w:val="28"/>
          <w:szCs w:val="28"/>
          <w:lang w:eastAsia="ru-RU"/>
        </w:rPr>
      </w:pPr>
      <w:r>
        <w:rPr>
          <w:rFonts w:eastAsiaTheme="minorEastAsia"/>
          <w:kern w:val="24"/>
          <w:sz w:val="28"/>
          <w:szCs w:val="28"/>
          <w:lang w:eastAsia="ru-RU"/>
        </w:rPr>
        <w:t>Нарушение сна и риск развития заболеваний</w:t>
      </w:r>
    </w:p>
    <w:p w:rsidR="00B40572" w:rsidRDefault="00B40572" w:rsidP="00B40572">
      <w:pPr>
        <w:ind w:firstLine="708"/>
        <w:jc w:val="right"/>
        <w:rPr>
          <w:rFonts w:eastAsiaTheme="minorEastAsia"/>
          <w:kern w:val="24"/>
          <w:sz w:val="28"/>
          <w:szCs w:val="28"/>
          <w:lang w:eastAsia="ru-RU"/>
        </w:rPr>
      </w:pPr>
      <w:r>
        <w:rPr>
          <w:rFonts w:eastAsiaTheme="minorEastAsia"/>
          <w:kern w:val="24"/>
          <w:sz w:val="28"/>
          <w:szCs w:val="28"/>
          <w:lang w:eastAsia="ru-RU"/>
        </w:rPr>
        <w:t>Таблица 4</w:t>
      </w:r>
    </w:p>
    <w:p w:rsidR="008534EA" w:rsidRPr="00D84CC1" w:rsidRDefault="008534EA" w:rsidP="00153C1C">
      <w:pPr>
        <w:ind w:firstLine="708"/>
        <w:jc w:val="right"/>
        <w:rPr>
          <w:rFonts w:eastAsia="Times New Roman"/>
          <w:sz w:val="28"/>
          <w:szCs w:val="28"/>
          <w:lang w:eastAsia="ru-RU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/>
      </w:tblPr>
      <w:tblGrid>
        <w:gridCol w:w="1987"/>
        <w:gridCol w:w="4536"/>
        <w:gridCol w:w="3402"/>
      </w:tblGrid>
      <w:tr w:rsidR="008534EA" w:rsidRPr="00B40572" w:rsidTr="00153C1C">
        <w:trPr>
          <w:trHeight w:val="585"/>
        </w:trPr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4EA" w:rsidRPr="00B40572" w:rsidRDefault="008534EA" w:rsidP="00153C1C">
            <w:pPr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t xml:space="preserve">Заболевание </w:t>
            </w:r>
          </w:p>
        </w:tc>
        <w:tc>
          <w:tcPr>
            <w:tcW w:w="45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4EA" w:rsidRPr="00B40572" w:rsidRDefault="008534EA" w:rsidP="00153C1C">
            <w:pPr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t>Увеличение риска развития при н</w:t>
            </w: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t>а</w:t>
            </w: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t>рушениях сна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4EA" w:rsidRPr="00B40572" w:rsidRDefault="008534EA" w:rsidP="00153C1C">
            <w:pPr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t xml:space="preserve">Источник </w:t>
            </w:r>
          </w:p>
        </w:tc>
      </w:tr>
      <w:tr w:rsidR="008534EA" w:rsidRPr="00B40572" w:rsidTr="00B40572">
        <w:trPr>
          <w:trHeight w:val="749"/>
        </w:trPr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4EA" w:rsidRPr="00B40572" w:rsidRDefault="008534EA" w:rsidP="00153C1C">
            <w:pPr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t xml:space="preserve">Депрессия </w:t>
            </w:r>
          </w:p>
        </w:tc>
        <w:tc>
          <w:tcPr>
            <w:tcW w:w="45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4EA" w:rsidRPr="00B40572" w:rsidRDefault="008534EA" w:rsidP="00153C1C">
            <w:pPr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На </w:t>
            </w: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t>110%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 (ОР 2</w:t>
            </w:r>
            <w:r w:rsidRPr="00B40572">
              <w:rPr>
                <w:rFonts w:eastAsia="Times New Roman"/>
                <w:kern w:val="24"/>
                <w:sz w:val="26"/>
                <w:szCs w:val="26"/>
                <w:lang w:val="en-US" w:eastAsia="ru-RU"/>
              </w:rPr>
              <w:t>,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10; 1,86-2,38; </w:t>
            </w:r>
            <w:r w:rsidRPr="00B40572">
              <w:rPr>
                <w:rFonts w:eastAsia="Times New Roman"/>
                <w:kern w:val="24"/>
                <w:sz w:val="26"/>
                <w:szCs w:val="26"/>
                <w:lang w:val="en-US" w:eastAsia="ru-RU"/>
              </w:rPr>
              <w:t>p &lt; 0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>,</w:t>
            </w:r>
            <w:r w:rsidRPr="00B40572">
              <w:rPr>
                <w:rFonts w:eastAsia="Times New Roman"/>
                <w:kern w:val="24"/>
                <w:sz w:val="26"/>
                <w:szCs w:val="26"/>
                <w:lang w:val="en-US" w:eastAsia="ru-RU"/>
              </w:rPr>
              <w:t>001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4EA" w:rsidRPr="00B40572" w:rsidRDefault="008534EA" w:rsidP="00153C1C">
            <w:pPr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>Мета-анализ</w:t>
            </w:r>
            <w:r w:rsidRPr="00B40572">
              <w:rPr>
                <w:rFonts w:eastAsia="Times New Roman"/>
                <w:kern w:val="24"/>
                <w:sz w:val="26"/>
                <w:szCs w:val="26"/>
                <w:lang w:val="en-US" w:eastAsia="ru-RU"/>
              </w:rPr>
              <w:t xml:space="preserve"> 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>эпидемиол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>о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гических исследований </w:t>
            </w:r>
            <w:r w:rsidRPr="00B40572">
              <w:rPr>
                <w:rStyle w:val="a7"/>
                <w:rFonts w:eastAsia="Times New Roman"/>
                <w:kern w:val="24"/>
                <w:sz w:val="26"/>
                <w:szCs w:val="26"/>
                <w:lang w:eastAsia="ru-RU"/>
              </w:rPr>
              <w:footnoteReference w:id="2"/>
            </w:r>
          </w:p>
        </w:tc>
      </w:tr>
      <w:tr w:rsidR="008534EA" w:rsidRPr="00B40572" w:rsidTr="00153C1C">
        <w:trPr>
          <w:trHeight w:val="769"/>
        </w:trPr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4EA" w:rsidRPr="00B40572" w:rsidRDefault="008534EA" w:rsidP="00153C1C">
            <w:pPr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t xml:space="preserve">СД 2 типа </w:t>
            </w:r>
          </w:p>
        </w:tc>
        <w:tc>
          <w:tcPr>
            <w:tcW w:w="45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4EA" w:rsidRPr="00B40572" w:rsidRDefault="008534EA" w:rsidP="00153C1C">
            <w:pPr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Продолжительность сна ≤6 ч –  на </w:t>
            </w: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t xml:space="preserve">28%  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>(ОР 1,28; 1,03-1,60</w:t>
            </w:r>
            <w:proofErr w:type="gramStart"/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 ;</w:t>
            </w:r>
            <w:proofErr w:type="gramEnd"/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 </w:t>
            </w:r>
            <w:r w:rsidRPr="00B40572">
              <w:rPr>
                <w:rFonts w:eastAsia="Times New Roman"/>
                <w:kern w:val="24"/>
                <w:sz w:val="26"/>
                <w:szCs w:val="26"/>
                <w:lang w:val="en-US" w:eastAsia="ru-RU"/>
              </w:rPr>
              <w:t>p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=0,024) </w:t>
            </w:r>
          </w:p>
          <w:p w:rsidR="008534EA" w:rsidRPr="00B40572" w:rsidRDefault="008534EA" w:rsidP="00153C1C">
            <w:pPr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Трудность засыпания – на </w:t>
            </w: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t xml:space="preserve">57%  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(ОР 1,57; 1,25-1,97; </w:t>
            </w:r>
            <w:r w:rsidRPr="00B40572">
              <w:rPr>
                <w:rFonts w:eastAsia="Times New Roman"/>
                <w:kern w:val="24"/>
                <w:sz w:val="26"/>
                <w:szCs w:val="26"/>
                <w:lang w:val="en-US" w:eastAsia="ru-RU"/>
              </w:rPr>
              <w:t>p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>&lt;0,0001)</w:t>
            </w:r>
          </w:p>
          <w:p w:rsidR="008534EA" w:rsidRPr="00B40572" w:rsidRDefault="008534EA" w:rsidP="00153C1C">
            <w:pPr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Трудность поддержания сна – на </w:t>
            </w: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t xml:space="preserve">84%  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(ОР 1,84; 1,39-2,43; </w:t>
            </w:r>
            <w:r w:rsidRPr="00B40572">
              <w:rPr>
                <w:rFonts w:eastAsia="Times New Roman"/>
                <w:kern w:val="24"/>
                <w:sz w:val="26"/>
                <w:szCs w:val="26"/>
                <w:lang w:val="en-US" w:eastAsia="ru-RU"/>
              </w:rPr>
              <w:t>p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>&lt;0,0001)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4EA" w:rsidRPr="00B40572" w:rsidRDefault="008534EA" w:rsidP="00153C1C">
            <w:pPr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>Систематический обзор и мета-анализ</w:t>
            </w:r>
            <w:r w:rsidRPr="00B40572">
              <w:rPr>
                <w:rStyle w:val="a7"/>
                <w:rFonts w:eastAsia="Times New Roman"/>
                <w:kern w:val="24"/>
                <w:sz w:val="26"/>
                <w:szCs w:val="26"/>
                <w:lang w:eastAsia="ru-RU"/>
              </w:rPr>
              <w:footnoteReference w:id="3"/>
            </w:r>
          </w:p>
        </w:tc>
      </w:tr>
      <w:tr w:rsidR="008534EA" w:rsidRPr="00B40572" w:rsidTr="00153C1C">
        <w:trPr>
          <w:trHeight w:val="1152"/>
        </w:trPr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4EA" w:rsidRPr="00B40572" w:rsidRDefault="008534EA" w:rsidP="00153C1C">
            <w:pPr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t>Метаболич</w:t>
            </w: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t>е</w:t>
            </w: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t>ский синдром</w:t>
            </w:r>
          </w:p>
        </w:tc>
        <w:tc>
          <w:tcPr>
            <w:tcW w:w="45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4EA" w:rsidRPr="00B40572" w:rsidRDefault="008534EA" w:rsidP="00153C1C">
            <w:pPr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Продолжительность сна &lt;6 ч – на </w:t>
            </w: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t>83%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 (ОР 1,83; 1,19-2,80) </w:t>
            </w:r>
          </w:p>
          <w:p w:rsidR="008534EA" w:rsidRPr="00B40572" w:rsidRDefault="008534EA" w:rsidP="00153C1C">
            <w:pPr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Частые пробуждения среди ночи – на </w:t>
            </w: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t>40%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 (ОР 1,40; 1,04-1,89)</w:t>
            </w:r>
          </w:p>
          <w:p w:rsidR="008534EA" w:rsidRPr="00B40572" w:rsidRDefault="008534EA" w:rsidP="00153C1C">
            <w:pPr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При ночном </w:t>
            </w:r>
            <w:proofErr w:type="spellStart"/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>апное</w:t>
            </w:r>
            <w:proofErr w:type="spellEnd"/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 – </w:t>
            </w: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t>73%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 (ОР 1,73; 1,26-2,37) 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4EA" w:rsidRPr="00B40572" w:rsidRDefault="008534EA" w:rsidP="00153C1C">
            <w:pPr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>Обзор крупных исследов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>а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ний и </w:t>
            </w:r>
            <w:proofErr w:type="spellStart"/>
            <w:proofErr w:type="gramStart"/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>мета-анализов</w:t>
            </w:r>
            <w:proofErr w:type="spellEnd"/>
            <w:proofErr w:type="gramEnd"/>
            <w:r w:rsidRPr="00B40572">
              <w:rPr>
                <w:rStyle w:val="a7"/>
                <w:rFonts w:eastAsia="Times New Roman"/>
                <w:kern w:val="24"/>
                <w:sz w:val="26"/>
                <w:szCs w:val="26"/>
                <w:lang w:eastAsia="ru-RU"/>
              </w:rPr>
              <w:footnoteReference w:id="4"/>
            </w:r>
          </w:p>
        </w:tc>
      </w:tr>
      <w:tr w:rsidR="008534EA" w:rsidRPr="00B40572" w:rsidTr="00153C1C">
        <w:trPr>
          <w:trHeight w:val="816"/>
        </w:trPr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4EA" w:rsidRPr="00B40572" w:rsidRDefault="008534EA" w:rsidP="00153C1C">
            <w:pPr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t>Сердечная н</w:t>
            </w: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t>е</w:t>
            </w: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t>достато</w:t>
            </w: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t>ч</w:t>
            </w: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t>ность</w:t>
            </w:r>
          </w:p>
        </w:tc>
        <w:tc>
          <w:tcPr>
            <w:tcW w:w="45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4EA" w:rsidRPr="00B40572" w:rsidRDefault="008534EA" w:rsidP="00153C1C">
            <w:pPr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2 симптома </w:t>
            </w:r>
            <w:proofErr w:type="spellStart"/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>инсомнии</w:t>
            </w:r>
            <w:proofErr w:type="spellEnd"/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 – на </w:t>
            </w: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t>35%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  (ОР 1,35; 0,72-2,50)</w:t>
            </w:r>
          </w:p>
          <w:p w:rsidR="008534EA" w:rsidRPr="00B40572" w:rsidRDefault="008534EA" w:rsidP="00153C1C">
            <w:pPr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3 симптома </w:t>
            </w:r>
            <w:proofErr w:type="spellStart"/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>инсомнии</w:t>
            </w:r>
            <w:proofErr w:type="spellEnd"/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 – на </w:t>
            </w: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t>353%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  (ОР 4,53; 1,99-10,31)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4EA" w:rsidRPr="00B40572" w:rsidRDefault="008534EA" w:rsidP="00153C1C">
            <w:pPr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>Популяционное исследов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>а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ние, </w:t>
            </w:r>
            <w:r w:rsidRPr="00B40572">
              <w:rPr>
                <w:rFonts w:eastAsia="Times New Roman"/>
                <w:kern w:val="24"/>
                <w:sz w:val="26"/>
                <w:szCs w:val="26"/>
                <w:lang w:val="en-US" w:eastAsia="ru-RU"/>
              </w:rPr>
              <w:t xml:space="preserve">n= 54 279 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>чел</w:t>
            </w:r>
            <w:r w:rsidRPr="00B40572">
              <w:rPr>
                <w:rStyle w:val="a7"/>
                <w:rFonts w:eastAsia="Times New Roman"/>
                <w:kern w:val="24"/>
                <w:sz w:val="26"/>
                <w:szCs w:val="26"/>
                <w:lang w:eastAsia="ru-RU"/>
              </w:rPr>
              <w:footnoteReference w:id="5"/>
            </w:r>
          </w:p>
        </w:tc>
      </w:tr>
      <w:tr w:rsidR="008534EA" w:rsidRPr="00B40572" w:rsidTr="00153C1C">
        <w:trPr>
          <w:trHeight w:val="816"/>
        </w:trPr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4EA" w:rsidRPr="00B40572" w:rsidRDefault="008534EA" w:rsidP="00153C1C">
            <w:pPr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t>ИБС</w:t>
            </w:r>
          </w:p>
        </w:tc>
        <w:tc>
          <w:tcPr>
            <w:tcW w:w="45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4EA" w:rsidRPr="00B40572" w:rsidRDefault="008534EA" w:rsidP="00153C1C">
            <w:pPr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Продолжительность сна ≤6 ч  - на </w:t>
            </w: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t xml:space="preserve">48% 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(ОР 1,48; 1,22-1,80; </w:t>
            </w:r>
            <w:r w:rsidRPr="00B40572">
              <w:rPr>
                <w:rFonts w:eastAsia="Times New Roman"/>
                <w:kern w:val="24"/>
                <w:sz w:val="26"/>
                <w:szCs w:val="26"/>
                <w:lang w:val="en-US" w:eastAsia="ru-RU"/>
              </w:rPr>
              <w:t>p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&lt;0,0001) 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4EA" w:rsidRPr="00B40572" w:rsidRDefault="008534EA" w:rsidP="00153C1C">
            <w:pPr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Систематический обзор и мета-анализ </w:t>
            </w:r>
            <w:r w:rsidRPr="00B40572">
              <w:rPr>
                <w:rStyle w:val="a7"/>
                <w:rFonts w:eastAsia="Times New Roman"/>
                <w:sz w:val="26"/>
                <w:szCs w:val="26"/>
                <w:lang w:eastAsia="ru-RU"/>
              </w:rPr>
              <w:footnoteReference w:id="6"/>
            </w:r>
          </w:p>
        </w:tc>
      </w:tr>
      <w:tr w:rsidR="008534EA" w:rsidRPr="00B40572" w:rsidTr="00153C1C">
        <w:trPr>
          <w:trHeight w:val="1152"/>
        </w:trPr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4EA" w:rsidRPr="00B40572" w:rsidRDefault="008534EA" w:rsidP="00153C1C">
            <w:pPr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lastRenderedPageBreak/>
              <w:t>Артериальная гипертония</w:t>
            </w:r>
          </w:p>
        </w:tc>
        <w:tc>
          <w:tcPr>
            <w:tcW w:w="45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4EA" w:rsidRPr="00B40572" w:rsidRDefault="008534EA" w:rsidP="00153C1C">
            <w:pPr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Продолжительность сна ≤6 ч – на </w:t>
            </w: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t>21 %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 (ОР 1,21; 1,05-1,40; </w:t>
            </w:r>
            <w:proofErr w:type="gramStart"/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>р</w:t>
            </w:r>
            <w:proofErr w:type="gramEnd"/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>=0,009)</w:t>
            </w:r>
          </w:p>
          <w:p w:rsidR="008534EA" w:rsidRPr="00B40572" w:rsidRDefault="008534EA" w:rsidP="00153C1C">
            <w:pPr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Трудность поддержания сна – на </w:t>
            </w: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t>20%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 (ОР 1,20; 1,06-1,36; </w:t>
            </w:r>
            <w:proofErr w:type="gramStart"/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>р</w:t>
            </w:r>
            <w:proofErr w:type="gramEnd"/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>=0,004)</w:t>
            </w:r>
          </w:p>
          <w:p w:rsidR="008534EA" w:rsidRPr="00B40572" w:rsidRDefault="008534EA" w:rsidP="00153C1C">
            <w:pPr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Раннее пробуждение – на </w:t>
            </w: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t>14%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 (ОР 1,14; 1,07-1,20; </w:t>
            </w:r>
            <w:proofErr w:type="spellStart"/>
            <w:proofErr w:type="gramStart"/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>&lt;0,0001)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4EA" w:rsidRPr="00B40572" w:rsidRDefault="008534EA" w:rsidP="00153C1C">
            <w:pPr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Мета-анализ </w:t>
            </w:r>
            <w:r w:rsidRPr="00B40572">
              <w:rPr>
                <w:rFonts w:eastAsia="Times New Roman"/>
                <w:kern w:val="24"/>
                <w:sz w:val="26"/>
                <w:szCs w:val="26"/>
                <w:lang w:val="en-US" w:eastAsia="ru-RU"/>
              </w:rPr>
              <w:t xml:space="preserve">11 </w:t>
            </w:r>
            <w:proofErr w:type="spellStart"/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>проспе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>к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>тивных</w:t>
            </w:r>
            <w:proofErr w:type="spellEnd"/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 исследований</w:t>
            </w:r>
            <w:proofErr w:type="gramStart"/>
            <w:r w:rsidRPr="00B40572">
              <w:rPr>
                <w:rFonts w:eastAsia="Times New Roman"/>
                <w:kern w:val="24"/>
                <w:position w:val="8"/>
                <w:sz w:val="26"/>
                <w:szCs w:val="26"/>
                <w:vertAlign w:val="superscript"/>
                <w:lang w:eastAsia="ru-RU"/>
              </w:rPr>
              <w:t>6</w:t>
            </w:r>
            <w:proofErr w:type="gramEnd"/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534EA" w:rsidRPr="00B40572" w:rsidTr="00153C1C">
        <w:trPr>
          <w:trHeight w:val="816"/>
        </w:trPr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4EA" w:rsidRPr="00B40572" w:rsidRDefault="008534EA" w:rsidP="00153C1C">
            <w:pPr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t xml:space="preserve">Инсульт </w:t>
            </w:r>
          </w:p>
        </w:tc>
        <w:tc>
          <w:tcPr>
            <w:tcW w:w="45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4EA" w:rsidRPr="00B40572" w:rsidRDefault="008534EA" w:rsidP="00153C1C">
            <w:pPr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Продолжительность сна ≤6 ч  - на </w:t>
            </w:r>
            <w:r w:rsidRPr="00B40572">
              <w:rPr>
                <w:rFonts w:eastAsia="Times New Roman"/>
                <w:bCs/>
                <w:kern w:val="24"/>
                <w:sz w:val="26"/>
                <w:szCs w:val="26"/>
                <w:lang w:eastAsia="ru-RU"/>
              </w:rPr>
              <w:t>15%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 (ОР 1,15; 1,00-1,31; </w:t>
            </w:r>
            <w:r w:rsidRPr="00B40572">
              <w:rPr>
                <w:rFonts w:eastAsia="Times New Roman"/>
                <w:kern w:val="24"/>
                <w:sz w:val="26"/>
                <w:szCs w:val="26"/>
                <w:lang w:val="en-US" w:eastAsia="ru-RU"/>
              </w:rPr>
              <w:t>p</w:t>
            </w: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=0,047) 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4EA" w:rsidRPr="00B40572" w:rsidRDefault="008534EA" w:rsidP="00153C1C">
            <w:pPr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B40572">
              <w:rPr>
                <w:rFonts w:eastAsia="Times New Roman"/>
                <w:kern w:val="24"/>
                <w:sz w:val="26"/>
                <w:szCs w:val="26"/>
                <w:lang w:eastAsia="ru-RU"/>
              </w:rPr>
              <w:t xml:space="preserve">Систематический обзор и мета-анализ </w:t>
            </w:r>
            <w:r w:rsidRPr="00B40572">
              <w:rPr>
                <w:rStyle w:val="a7"/>
                <w:rFonts w:eastAsia="Times New Roman"/>
                <w:kern w:val="24"/>
                <w:sz w:val="26"/>
                <w:szCs w:val="26"/>
                <w:lang w:eastAsia="ru-RU"/>
              </w:rPr>
              <w:footnoteReference w:id="7"/>
            </w:r>
          </w:p>
        </w:tc>
      </w:tr>
    </w:tbl>
    <w:p w:rsidR="008534EA" w:rsidRDefault="008534EA" w:rsidP="00153C1C">
      <w:pPr>
        <w:ind w:firstLine="708"/>
        <w:jc w:val="both"/>
        <w:rPr>
          <w:sz w:val="28"/>
          <w:szCs w:val="28"/>
        </w:rPr>
      </w:pPr>
    </w:p>
    <w:p w:rsidR="008534EA" w:rsidRPr="00D84CC1" w:rsidRDefault="008534EA" w:rsidP="00153C1C">
      <w:pPr>
        <w:textAlignment w:val="baseline"/>
        <w:rPr>
          <w:rFonts w:eastAsia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6"/>
        <w:gridCol w:w="5135"/>
      </w:tblGrid>
      <w:tr w:rsidR="008534EA" w:rsidTr="00B40572">
        <w:trPr>
          <w:trHeight w:val="3550"/>
        </w:trPr>
        <w:tc>
          <w:tcPr>
            <w:tcW w:w="4632" w:type="dxa"/>
          </w:tcPr>
          <w:p w:rsidR="008534EA" w:rsidRDefault="008534EA" w:rsidP="00153C1C">
            <w:pPr>
              <w:jc w:val="both"/>
              <w:textAlignment w:val="baseline"/>
              <w:rPr>
                <w:rFonts w:ascii="Garamond" w:eastAsiaTheme="minorEastAsia" w:hAnsi="Garamond" w:cs="Arial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Garamond" w:eastAsiaTheme="minorEastAsia" w:hAnsi="Garamond" w:cs="Arial"/>
                <w:noProof/>
                <w:color w:val="000000" w:themeColor="text1"/>
                <w:kern w:val="24"/>
                <w:sz w:val="28"/>
                <w:szCs w:val="28"/>
                <w:lang w:eastAsia="ru-RU"/>
              </w:rPr>
              <w:drawing>
                <wp:inline distT="0" distB="0" distL="0" distR="0">
                  <wp:extent cx="3219450" cy="244061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381" cy="24549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</w:tcPr>
          <w:p w:rsidR="008534EA" w:rsidRDefault="008534EA" w:rsidP="00153C1C">
            <w:pPr>
              <w:jc w:val="both"/>
              <w:textAlignment w:val="baseline"/>
              <w:rPr>
                <w:rFonts w:ascii="Garamond" w:eastAsiaTheme="minorEastAsia" w:hAnsi="Garamond" w:cs="Arial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Garamond" w:eastAsiaTheme="minorEastAsia" w:hAnsi="Garamond" w:cs="Arial"/>
                <w:noProof/>
                <w:color w:val="000000" w:themeColor="text1"/>
                <w:kern w:val="24"/>
                <w:sz w:val="28"/>
                <w:szCs w:val="28"/>
                <w:lang w:eastAsia="ru-RU"/>
              </w:rPr>
              <w:drawing>
                <wp:inline distT="0" distB="0" distL="0" distR="0">
                  <wp:extent cx="3755553" cy="2557152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0688" cy="26083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534EA" w:rsidTr="00B40572">
        <w:trPr>
          <w:trHeight w:val="612"/>
        </w:trPr>
        <w:tc>
          <w:tcPr>
            <w:tcW w:w="4632" w:type="dxa"/>
          </w:tcPr>
          <w:p w:rsidR="008534EA" w:rsidRPr="00DB4FF8" w:rsidRDefault="008534EA" w:rsidP="00153C1C">
            <w:pPr>
              <w:jc w:val="center"/>
              <w:textAlignment w:val="baseline"/>
              <w:rPr>
                <w:rFonts w:eastAsiaTheme="minorEastAsia"/>
                <w:b/>
                <w:noProof/>
                <w:color w:val="000000" w:themeColor="text1"/>
                <w:kern w:val="24"/>
                <w:sz w:val="28"/>
                <w:szCs w:val="28"/>
                <w:lang w:val="en-US" w:eastAsia="ru-RU"/>
              </w:rPr>
            </w:pPr>
            <w:r w:rsidRPr="00DB4FF8">
              <w:rPr>
                <w:rFonts w:eastAsiaTheme="minorEastAsia"/>
                <w:b/>
                <w:noProof/>
                <w:color w:val="000000" w:themeColor="text1"/>
                <w:kern w:val="24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4939" w:type="dxa"/>
          </w:tcPr>
          <w:p w:rsidR="008534EA" w:rsidRPr="00DB4FF8" w:rsidRDefault="008534EA" w:rsidP="00153C1C">
            <w:pPr>
              <w:jc w:val="center"/>
              <w:textAlignment w:val="baseline"/>
              <w:rPr>
                <w:rFonts w:eastAsiaTheme="minorEastAsia"/>
                <w:b/>
                <w:noProof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DB4FF8">
              <w:rPr>
                <w:rFonts w:eastAsiaTheme="minorEastAsia"/>
                <w:b/>
                <w:noProof/>
                <w:color w:val="000000" w:themeColor="text1"/>
                <w:kern w:val="24"/>
                <w:sz w:val="28"/>
                <w:szCs w:val="28"/>
                <w:lang w:val="en-US" w:eastAsia="ru-RU"/>
              </w:rPr>
              <w:t>II</w:t>
            </w:r>
          </w:p>
        </w:tc>
      </w:tr>
    </w:tbl>
    <w:p w:rsidR="008534EA" w:rsidRDefault="00825E5A" w:rsidP="00153C1C">
      <w:pPr>
        <w:ind w:firstLine="708"/>
        <w:jc w:val="both"/>
        <w:textAlignment w:val="baseline"/>
        <w:rPr>
          <w:rFonts w:ascii="Garamond" w:eastAsiaTheme="minorEastAsia" w:hAnsi="Garamond" w:cs="Arial"/>
          <w:color w:val="000000" w:themeColor="text1"/>
          <w:kern w:val="24"/>
          <w:sz w:val="28"/>
          <w:szCs w:val="28"/>
          <w:lang w:eastAsia="ru-RU"/>
        </w:rPr>
      </w:pPr>
      <w:r w:rsidRPr="00825E5A">
        <w:rPr>
          <w:rFonts w:eastAsiaTheme="minorEastAsia"/>
          <w:b/>
          <w:noProof/>
          <w:color w:val="000000" w:themeColor="text1"/>
          <w:kern w:val="24"/>
          <w:sz w:val="28"/>
          <w:szCs w:val="28"/>
          <w:lang w:eastAsia="ru-RU"/>
        </w:rPr>
        <w:pict>
          <v:rect id="Прямоугольник 10" o:spid="_x0000_s1028" style="position:absolute;left:0;text-align:left;margin-left:90.05pt;margin-top:2.9pt;width:49.7pt;height:33.75pt;z-index: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" fillcolor="yellow" stroked="f" strokeweight="2pt">
            <v:fill opacity="22873f"/>
            <v:textbox>
              <w:txbxContent>
                <w:p w:rsidR="00BB54F2" w:rsidRPr="00A8064A" w:rsidRDefault="00BB54F2" w:rsidP="008534EA">
                  <w:pPr>
                    <w:rPr>
                      <w:color w:val="FFFF00"/>
                    </w:rPr>
                  </w:pPr>
                </w:p>
              </w:txbxContent>
            </v:textbox>
          </v:rect>
        </w:pict>
      </w:r>
      <w:r w:rsidRPr="00825E5A">
        <w:rPr>
          <w:rFonts w:eastAsiaTheme="minorEastAsia"/>
          <w:b/>
          <w:noProof/>
          <w:color w:val="000000" w:themeColor="text1"/>
          <w:kern w:val="24"/>
          <w:sz w:val="28"/>
          <w:szCs w:val="28"/>
          <w:lang w:eastAsia="ru-RU"/>
        </w:rPr>
        <w:pict>
          <v:rect id="Прямоугольник 8" o:spid="_x0000_s1027" style="position:absolute;left:0;text-align:left;margin-left:-16.6pt;margin-top:1.1pt;width:46.2pt;height:35.55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" fillcolor="#d99594 [1941]" stroked="f" strokeweight="2pt">
            <v:textbox>
              <w:txbxContent>
                <w:p w:rsidR="00BB54F2" w:rsidRPr="00A8064A" w:rsidRDefault="00BB54F2" w:rsidP="008534EA"/>
              </w:txbxContent>
            </v:textbox>
          </v:rect>
        </w:pict>
      </w:r>
    </w:p>
    <w:p w:rsidR="008534EA" w:rsidRDefault="008534EA" w:rsidP="00153C1C">
      <w:pPr>
        <w:textAlignment w:val="baseline"/>
        <w:rPr>
          <w:rFonts w:eastAsiaTheme="minorEastAsia"/>
          <w:b/>
          <w:color w:val="000000" w:themeColor="text1"/>
          <w:kern w:val="24"/>
          <w:lang w:eastAsia="ru-RU"/>
        </w:rPr>
      </w:pPr>
      <w:r>
        <w:rPr>
          <w:rFonts w:eastAsiaTheme="minorEastAsia"/>
          <w:b/>
          <w:color w:val="000000" w:themeColor="text1"/>
          <w:kern w:val="24"/>
          <w:lang w:eastAsia="ru-RU"/>
        </w:rPr>
        <w:t xml:space="preserve">           - печень                       - жировая ткань</w:t>
      </w:r>
    </w:p>
    <w:p w:rsidR="008534EA" w:rsidRDefault="008534EA" w:rsidP="00153C1C">
      <w:pPr>
        <w:textAlignment w:val="baseline"/>
        <w:rPr>
          <w:rFonts w:eastAsiaTheme="minorEastAsia"/>
          <w:b/>
          <w:color w:val="000000" w:themeColor="text1"/>
          <w:kern w:val="24"/>
          <w:lang w:eastAsia="ru-RU"/>
        </w:rPr>
      </w:pPr>
    </w:p>
    <w:p w:rsidR="008534EA" w:rsidRDefault="008534EA" w:rsidP="00153C1C">
      <w:pPr>
        <w:textAlignment w:val="baseline"/>
        <w:rPr>
          <w:rFonts w:eastAsiaTheme="minorEastAsia"/>
          <w:b/>
          <w:color w:val="000000" w:themeColor="text1"/>
          <w:kern w:val="24"/>
          <w:lang w:eastAsia="ru-RU"/>
        </w:rPr>
      </w:pPr>
      <w:r w:rsidRPr="00320ADC">
        <w:rPr>
          <w:rFonts w:eastAsiaTheme="minorEastAsia"/>
          <w:b/>
          <w:color w:val="000000" w:themeColor="text1"/>
          <w:kern w:val="24"/>
          <w:lang w:eastAsia="ru-RU"/>
        </w:rPr>
        <w:t xml:space="preserve">Рис. 2 Источники энергии в ночное время: </w:t>
      </w:r>
      <w:proofErr w:type="gramStart"/>
      <w:r>
        <w:rPr>
          <w:rFonts w:eastAsiaTheme="minorEastAsia"/>
          <w:b/>
          <w:color w:val="000000" w:themeColor="text1"/>
          <w:kern w:val="24"/>
          <w:lang w:val="en-US" w:eastAsia="ru-RU"/>
        </w:rPr>
        <w:t>I</w:t>
      </w:r>
      <w:r>
        <w:rPr>
          <w:rFonts w:eastAsiaTheme="minorEastAsia"/>
          <w:b/>
          <w:color w:val="000000" w:themeColor="text1"/>
          <w:kern w:val="24"/>
          <w:lang w:eastAsia="ru-RU"/>
        </w:rPr>
        <w:t xml:space="preserve"> - </w:t>
      </w:r>
      <w:r w:rsidRPr="00320ADC">
        <w:rPr>
          <w:rFonts w:eastAsiaTheme="minorEastAsia"/>
          <w:b/>
          <w:color w:val="000000" w:themeColor="text1"/>
          <w:kern w:val="24"/>
          <w:lang w:eastAsia="ru-RU"/>
        </w:rPr>
        <w:t xml:space="preserve">сон с 23 ч. до 7 ч. </w:t>
      </w:r>
      <w:r>
        <w:rPr>
          <w:rFonts w:eastAsiaTheme="minorEastAsia"/>
          <w:b/>
          <w:color w:val="000000" w:themeColor="text1"/>
          <w:kern w:val="24"/>
          <w:lang w:eastAsia="ru-RU"/>
        </w:rPr>
        <w:t xml:space="preserve">(8 часов); </w:t>
      </w:r>
      <w:r>
        <w:rPr>
          <w:rFonts w:eastAsiaTheme="minorEastAsia"/>
          <w:b/>
          <w:color w:val="000000" w:themeColor="text1"/>
          <w:kern w:val="24"/>
          <w:lang w:val="en-US" w:eastAsia="ru-RU"/>
        </w:rPr>
        <w:t>II</w:t>
      </w:r>
      <w:r>
        <w:rPr>
          <w:rFonts w:eastAsiaTheme="minorEastAsia"/>
          <w:b/>
          <w:color w:val="000000" w:themeColor="text1"/>
          <w:kern w:val="24"/>
          <w:lang w:eastAsia="ru-RU"/>
        </w:rPr>
        <w:t xml:space="preserve"> - </w:t>
      </w:r>
      <w:r w:rsidRPr="00320ADC">
        <w:rPr>
          <w:rFonts w:eastAsiaTheme="minorEastAsia"/>
          <w:b/>
          <w:color w:val="000000" w:themeColor="text1"/>
          <w:kern w:val="24"/>
          <w:lang w:eastAsia="ru-RU"/>
        </w:rPr>
        <w:t xml:space="preserve">сон с </w:t>
      </w:r>
      <w:r>
        <w:rPr>
          <w:rFonts w:eastAsiaTheme="minorEastAsia"/>
          <w:b/>
          <w:color w:val="000000" w:themeColor="text1"/>
          <w:kern w:val="24"/>
          <w:lang w:eastAsia="ru-RU"/>
        </w:rPr>
        <w:t>01</w:t>
      </w:r>
      <w:r w:rsidRPr="00320ADC">
        <w:rPr>
          <w:rFonts w:eastAsiaTheme="minorEastAsia"/>
          <w:b/>
          <w:color w:val="000000" w:themeColor="text1"/>
          <w:kern w:val="24"/>
          <w:lang w:eastAsia="ru-RU"/>
        </w:rPr>
        <w:t xml:space="preserve"> ч. до </w:t>
      </w:r>
      <w:r>
        <w:rPr>
          <w:rFonts w:eastAsiaTheme="minorEastAsia"/>
          <w:b/>
          <w:color w:val="000000" w:themeColor="text1"/>
          <w:kern w:val="24"/>
          <w:lang w:eastAsia="ru-RU"/>
        </w:rPr>
        <w:t>6</w:t>
      </w:r>
      <w:r w:rsidRPr="00320ADC">
        <w:rPr>
          <w:rFonts w:eastAsiaTheme="minorEastAsia"/>
          <w:b/>
          <w:color w:val="000000" w:themeColor="text1"/>
          <w:kern w:val="24"/>
          <w:lang w:eastAsia="ru-RU"/>
        </w:rPr>
        <w:t xml:space="preserve"> ч. </w:t>
      </w:r>
      <w:r>
        <w:rPr>
          <w:rFonts w:eastAsiaTheme="minorEastAsia"/>
          <w:b/>
          <w:color w:val="000000" w:themeColor="text1"/>
          <w:kern w:val="24"/>
          <w:lang w:eastAsia="ru-RU"/>
        </w:rPr>
        <w:t>(5</w:t>
      </w:r>
      <w:r w:rsidR="00B40572">
        <w:rPr>
          <w:rFonts w:eastAsiaTheme="minorEastAsia"/>
          <w:b/>
          <w:color w:val="000000" w:themeColor="text1"/>
          <w:kern w:val="24"/>
          <w:lang w:eastAsia="ru-RU"/>
        </w:rPr>
        <w:t xml:space="preserve"> </w:t>
      </w:r>
      <w:r>
        <w:rPr>
          <w:rFonts w:eastAsiaTheme="minorEastAsia"/>
          <w:b/>
          <w:color w:val="000000" w:themeColor="text1"/>
          <w:kern w:val="24"/>
          <w:lang w:eastAsia="ru-RU"/>
        </w:rPr>
        <w:t>часов).</w:t>
      </w:r>
      <w:proofErr w:type="gramEnd"/>
    </w:p>
    <w:p w:rsidR="00E86ED4" w:rsidRDefault="00E86ED4" w:rsidP="00153C1C">
      <w:pPr>
        <w:ind w:firstLine="708"/>
        <w:jc w:val="both"/>
        <w:rPr>
          <w:rFonts w:eastAsiaTheme="majorEastAsia"/>
          <w:color w:val="000000" w:themeColor="text1"/>
          <w:kern w:val="24"/>
          <w:sz w:val="28"/>
          <w:szCs w:val="28"/>
        </w:rPr>
      </w:pPr>
    </w:p>
    <w:p w:rsidR="00EC2A04" w:rsidRPr="00EC2A04" w:rsidRDefault="00EC2A04" w:rsidP="00153C1C">
      <w:pPr>
        <w:ind w:firstLine="709"/>
        <w:jc w:val="both"/>
        <w:rPr>
          <w:bCs/>
          <w:sz w:val="28"/>
          <w:szCs w:val="28"/>
        </w:rPr>
      </w:pPr>
    </w:p>
    <w:p w:rsidR="00B40572" w:rsidRDefault="00B40572" w:rsidP="00B40572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Следующий доклад, с которым выступила </w:t>
      </w:r>
      <w:r w:rsidR="00201786" w:rsidRPr="00B40572">
        <w:rPr>
          <w:bCs/>
          <w:sz w:val="28"/>
          <w:szCs w:val="28"/>
        </w:rPr>
        <w:t>Пьянкова</w:t>
      </w:r>
      <w:r w:rsidRPr="00B40572">
        <w:rPr>
          <w:bCs/>
          <w:sz w:val="28"/>
          <w:szCs w:val="28"/>
        </w:rPr>
        <w:t xml:space="preserve"> Е.Ю.</w:t>
      </w:r>
      <w:r w:rsidR="00201786" w:rsidRPr="00B40572">
        <w:rPr>
          <w:bCs/>
          <w:sz w:val="28"/>
          <w:szCs w:val="28"/>
        </w:rPr>
        <w:t xml:space="preserve">, доцент </w:t>
      </w:r>
      <w:r w:rsidRPr="00EC2A04">
        <w:rPr>
          <w:bCs/>
          <w:sz w:val="28"/>
          <w:szCs w:val="28"/>
        </w:rPr>
        <w:t>к</w:t>
      </w:r>
      <w:r w:rsidRPr="00EC2A04">
        <w:rPr>
          <w:bCs/>
          <w:sz w:val="28"/>
          <w:szCs w:val="28"/>
        </w:rPr>
        <w:t>а</w:t>
      </w:r>
      <w:r w:rsidRPr="00EC2A04">
        <w:rPr>
          <w:bCs/>
          <w:sz w:val="28"/>
          <w:szCs w:val="28"/>
        </w:rPr>
        <w:t>федры терапии и профилакт</w:t>
      </w:r>
      <w:r w:rsidRPr="00EC2A04">
        <w:rPr>
          <w:bCs/>
          <w:sz w:val="28"/>
          <w:szCs w:val="28"/>
        </w:rPr>
        <w:t>и</w:t>
      </w:r>
      <w:r w:rsidRPr="00EC2A04">
        <w:rPr>
          <w:bCs/>
          <w:sz w:val="28"/>
          <w:szCs w:val="28"/>
        </w:rPr>
        <w:t>ческой медицины</w:t>
      </w:r>
      <w:r w:rsidRPr="00D22A01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краевого государственного бюджетного образовательного учреждения дополнительного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</w:t>
      </w:r>
      <w:r w:rsidRPr="00D22A01">
        <w:rPr>
          <w:sz w:val="28"/>
          <w:szCs w:val="28"/>
        </w:rPr>
        <w:t xml:space="preserve"> </w:t>
      </w:r>
      <w:r>
        <w:rPr>
          <w:sz w:val="28"/>
          <w:szCs w:val="28"/>
        </w:rPr>
        <w:t>«Институт повышения квалификации специалистов здр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воохранения Хабаровского края» министерства здравоохранения Хабаро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края</w:t>
      </w:r>
      <w:r w:rsidR="00201786" w:rsidRPr="00B40572">
        <w:rPr>
          <w:bCs/>
          <w:sz w:val="28"/>
          <w:szCs w:val="28"/>
        </w:rPr>
        <w:t>, ген</w:t>
      </w:r>
      <w:r w:rsidR="00201786" w:rsidRPr="00B40572">
        <w:rPr>
          <w:bCs/>
          <w:sz w:val="28"/>
          <w:szCs w:val="28"/>
        </w:rPr>
        <w:t>е</w:t>
      </w:r>
      <w:r w:rsidR="00201786" w:rsidRPr="00B40572">
        <w:rPr>
          <w:bCs/>
          <w:sz w:val="28"/>
          <w:szCs w:val="28"/>
        </w:rPr>
        <w:t>ральный директор ООО «Клиника гормонального здоровья», к.м.н.</w:t>
      </w:r>
      <w:r>
        <w:rPr>
          <w:bCs/>
          <w:sz w:val="28"/>
          <w:szCs w:val="28"/>
        </w:rPr>
        <w:t>, посвящен</w:t>
      </w:r>
      <w:r w:rsidR="00201786" w:rsidRPr="00B405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="00201786" w:rsidRPr="00B40572">
        <w:rPr>
          <w:bCs/>
          <w:sz w:val="28"/>
          <w:szCs w:val="28"/>
        </w:rPr>
        <w:t>овы</w:t>
      </w:r>
      <w:r>
        <w:rPr>
          <w:bCs/>
          <w:sz w:val="28"/>
          <w:szCs w:val="28"/>
        </w:rPr>
        <w:t>м</w:t>
      </w:r>
      <w:r w:rsidR="00201786" w:rsidRPr="00B40572">
        <w:rPr>
          <w:bCs/>
          <w:sz w:val="28"/>
          <w:szCs w:val="28"/>
        </w:rPr>
        <w:t xml:space="preserve"> данны</w:t>
      </w:r>
      <w:r>
        <w:rPr>
          <w:bCs/>
          <w:sz w:val="28"/>
          <w:szCs w:val="28"/>
        </w:rPr>
        <w:t>м</w:t>
      </w:r>
      <w:r w:rsidR="00201786" w:rsidRPr="00B40572">
        <w:rPr>
          <w:bCs/>
          <w:sz w:val="28"/>
          <w:szCs w:val="28"/>
        </w:rPr>
        <w:t xml:space="preserve"> по влиянию ожирения печени и сердца на продолж</w:t>
      </w:r>
      <w:r w:rsidR="00201786" w:rsidRPr="00B40572">
        <w:rPr>
          <w:bCs/>
          <w:sz w:val="28"/>
          <w:szCs w:val="28"/>
        </w:rPr>
        <w:t>и</w:t>
      </w:r>
      <w:r w:rsidR="00201786" w:rsidRPr="00B40572">
        <w:rPr>
          <w:bCs/>
          <w:sz w:val="28"/>
          <w:szCs w:val="28"/>
        </w:rPr>
        <w:t>тельность жизни.</w:t>
      </w:r>
      <w:proofErr w:type="gramEnd"/>
      <w:r>
        <w:rPr>
          <w:bCs/>
          <w:sz w:val="28"/>
          <w:szCs w:val="28"/>
        </w:rPr>
        <w:t xml:space="preserve"> Обсуждены</w:t>
      </w:r>
      <w:r w:rsidR="00201786" w:rsidRPr="00B405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201786" w:rsidRPr="00B40572">
        <w:rPr>
          <w:bCs/>
          <w:sz w:val="28"/>
          <w:szCs w:val="28"/>
        </w:rPr>
        <w:t>сновные диагностические критерии</w:t>
      </w:r>
      <w:r>
        <w:rPr>
          <w:bCs/>
          <w:sz w:val="28"/>
          <w:szCs w:val="28"/>
        </w:rPr>
        <w:t>, т</w:t>
      </w:r>
      <w:r w:rsidR="00201786" w:rsidRPr="00B40572">
        <w:rPr>
          <w:bCs/>
          <w:sz w:val="28"/>
          <w:szCs w:val="28"/>
        </w:rPr>
        <w:t>актика современного лечения</w:t>
      </w:r>
      <w:r>
        <w:rPr>
          <w:bCs/>
          <w:sz w:val="28"/>
          <w:szCs w:val="28"/>
        </w:rPr>
        <w:t>.</w:t>
      </w:r>
    </w:p>
    <w:p w:rsidR="00201786" w:rsidRPr="00B40572" w:rsidRDefault="00201786" w:rsidP="00B4057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Ожирение является препятствием на пути эффективного лечения большинства хронических неинфекционных заболеваний, в том числе и </w:t>
      </w:r>
      <w:proofErr w:type="spellStart"/>
      <w:proofErr w:type="gramStart"/>
      <w:r>
        <w:rPr>
          <w:sz w:val="28"/>
          <w:szCs w:val="28"/>
        </w:rPr>
        <w:t>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дечно-сосудистых</w:t>
      </w:r>
      <w:proofErr w:type="spellEnd"/>
      <w:proofErr w:type="gramEnd"/>
      <w:r>
        <w:rPr>
          <w:sz w:val="28"/>
          <w:szCs w:val="28"/>
        </w:rPr>
        <w:t xml:space="preserve"> заболеваний (ССЗ). Степень кардиоваскулярного риска повышается с увеличением массы тела человека. В настоящее время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лена  патогенетическая основа негативного влияния жировой ткани на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циональную активность  сердца и сосудов.  Параллельно в организме челов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ка на фоне нарастающей </w:t>
      </w:r>
      <w:proofErr w:type="spellStart"/>
      <w:r>
        <w:rPr>
          <w:sz w:val="28"/>
          <w:szCs w:val="28"/>
        </w:rPr>
        <w:t>инсулинорезистентности</w:t>
      </w:r>
      <w:proofErr w:type="spellEnd"/>
      <w:r>
        <w:rPr>
          <w:sz w:val="28"/>
          <w:szCs w:val="28"/>
        </w:rPr>
        <w:t xml:space="preserve"> (ИР)  прогрессирует неа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когольная жировая болезнь печени (НЖБП). </w:t>
      </w:r>
      <w:proofErr w:type="gramStart"/>
      <w:r>
        <w:rPr>
          <w:sz w:val="28"/>
          <w:szCs w:val="28"/>
        </w:rPr>
        <w:t>В</w:t>
      </w:r>
      <w:r w:rsidR="00B40572">
        <w:rPr>
          <w:sz w:val="28"/>
          <w:szCs w:val="28"/>
        </w:rPr>
        <w:t xml:space="preserve"> </w:t>
      </w:r>
      <w:r>
        <w:rPr>
          <w:sz w:val="28"/>
          <w:szCs w:val="28"/>
        </w:rPr>
        <w:t>нач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 заболевания она может иметь благоприятное течение, но у части пациентов прогрессирует до неа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когольного </w:t>
      </w:r>
      <w:proofErr w:type="spellStart"/>
      <w:r>
        <w:rPr>
          <w:sz w:val="28"/>
          <w:szCs w:val="28"/>
        </w:rPr>
        <w:t>стеатогепатита</w:t>
      </w:r>
      <w:proofErr w:type="spellEnd"/>
      <w:r>
        <w:rPr>
          <w:sz w:val="28"/>
          <w:szCs w:val="28"/>
        </w:rPr>
        <w:t xml:space="preserve"> (НАСГ) и в некоторых случаях до гепатоцелл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лярной карциномы. </w:t>
      </w:r>
      <w:proofErr w:type="gramEnd"/>
    </w:p>
    <w:p w:rsidR="00201786" w:rsidRDefault="00B40572" w:rsidP="00201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докладе сделан акцент развитию</w:t>
      </w:r>
      <w:r w:rsidR="00201786">
        <w:rPr>
          <w:sz w:val="28"/>
          <w:szCs w:val="28"/>
        </w:rPr>
        <w:t xml:space="preserve"> локальн</w:t>
      </w:r>
      <w:r>
        <w:rPr>
          <w:sz w:val="28"/>
          <w:szCs w:val="28"/>
        </w:rPr>
        <w:t>ого</w:t>
      </w:r>
      <w:r w:rsidR="00201786">
        <w:rPr>
          <w:sz w:val="28"/>
          <w:szCs w:val="28"/>
        </w:rPr>
        <w:t xml:space="preserve"> жиров</w:t>
      </w:r>
      <w:r>
        <w:rPr>
          <w:sz w:val="28"/>
          <w:szCs w:val="28"/>
        </w:rPr>
        <w:t>ого</w:t>
      </w:r>
      <w:r w:rsidR="00201786">
        <w:rPr>
          <w:sz w:val="28"/>
          <w:szCs w:val="28"/>
        </w:rPr>
        <w:t xml:space="preserve"> депо: ретр</w:t>
      </w:r>
      <w:r w:rsidR="00201786">
        <w:rPr>
          <w:sz w:val="28"/>
          <w:szCs w:val="28"/>
        </w:rPr>
        <w:t>о</w:t>
      </w:r>
      <w:r w:rsidR="00201786">
        <w:rPr>
          <w:sz w:val="28"/>
          <w:szCs w:val="28"/>
        </w:rPr>
        <w:t>бульбарно</w:t>
      </w:r>
      <w:r>
        <w:rPr>
          <w:sz w:val="28"/>
          <w:szCs w:val="28"/>
        </w:rPr>
        <w:t>го</w:t>
      </w:r>
      <w:r w:rsidR="00201786">
        <w:rPr>
          <w:sz w:val="28"/>
          <w:szCs w:val="28"/>
        </w:rPr>
        <w:t>, почечно</w:t>
      </w:r>
      <w:r>
        <w:rPr>
          <w:sz w:val="28"/>
          <w:szCs w:val="28"/>
        </w:rPr>
        <w:t>го</w:t>
      </w:r>
      <w:r w:rsidR="00201786">
        <w:rPr>
          <w:sz w:val="28"/>
          <w:szCs w:val="28"/>
        </w:rPr>
        <w:t xml:space="preserve">, </w:t>
      </w:r>
      <w:proofErr w:type="spellStart"/>
      <w:r w:rsidR="00201786">
        <w:rPr>
          <w:sz w:val="28"/>
          <w:szCs w:val="28"/>
        </w:rPr>
        <w:t>печёночн</w:t>
      </w:r>
      <w:r>
        <w:rPr>
          <w:sz w:val="28"/>
          <w:szCs w:val="28"/>
        </w:rPr>
        <w:t>го</w:t>
      </w:r>
      <w:proofErr w:type="spellEnd"/>
      <w:r w:rsidR="00201786">
        <w:rPr>
          <w:sz w:val="28"/>
          <w:szCs w:val="28"/>
        </w:rPr>
        <w:t xml:space="preserve">, </w:t>
      </w:r>
      <w:proofErr w:type="spellStart"/>
      <w:r w:rsidR="00201786">
        <w:rPr>
          <w:sz w:val="28"/>
          <w:szCs w:val="28"/>
        </w:rPr>
        <w:t>периваскулярно</w:t>
      </w:r>
      <w:r>
        <w:rPr>
          <w:sz w:val="28"/>
          <w:szCs w:val="28"/>
        </w:rPr>
        <w:t>го</w:t>
      </w:r>
      <w:proofErr w:type="spellEnd"/>
      <w:r w:rsidR="00201786">
        <w:rPr>
          <w:sz w:val="28"/>
          <w:szCs w:val="28"/>
        </w:rPr>
        <w:t xml:space="preserve"> и </w:t>
      </w:r>
      <w:proofErr w:type="spellStart"/>
      <w:r w:rsidR="00201786">
        <w:rPr>
          <w:sz w:val="28"/>
          <w:szCs w:val="28"/>
        </w:rPr>
        <w:t>эпикардиальн</w:t>
      </w:r>
      <w:r w:rsidR="00201786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 w:rsidR="00201786">
        <w:rPr>
          <w:sz w:val="28"/>
          <w:szCs w:val="28"/>
        </w:rPr>
        <w:t xml:space="preserve">. Особенно </w:t>
      </w:r>
      <w:proofErr w:type="gramStart"/>
      <w:r w:rsidR="00201786">
        <w:rPr>
          <w:sz w:val="28"/>
          <w:szCs w:val="28"/>
        </w:rPr>
        <w:t>интересен</w:t>
      </w:r>
      <w:proofErr w:type="gramEnd"/>
      <w:r w:rsidR="00201786">
        <w:rPr>
          <w:sz w:val="28"/>
          <w:szCs w:val="28"/>
        </w:rPr>
        <w:t xml:space="preserve"> в плане прогноза ССЗ – </w:t>
      </w:r>
      <w:proofErr w:type="spellStart"/>
      <w:r w:rsidR="00201786">
        <w:rPr>
          <w:sz w:val="28"/>
          <w:szCs w:val="28"/>
        </w:rPr>
        <w:t>эпикардиальное</w:t>
      </w:r>
      <w:proofErr w:type="spellEnd"/>
      <w:r w:rsidR="00201786">
        <w:rPr>
          <w:sz w:val="28"/>
          <w:szCs w:val="28"/>
        </w:rPr>
        <w:t xml:space="preserve"> количество ж</w:t>
      </w:r>
      <w:r w:rsidR="00201786">
        <w:rPr>
          <w:sz w:val="28"/>
          <w:szCs w:val="28"/>
        </w:rPr>
        <w:t>и</w:t>
      </w:r>
      <w:r w:rsidR="00201786">
        <w:rPr>
          <w:sz w:val="28"/>
          <w:szCs w:val="28"/>
        </w:rPr>
        <w:t xml:space="preserve">ра. Известно, что </w:t>
      </w:r>
      <w:proofErr w:type="spellStart"/>
      <w:r w:rsidR="00201786">
        <w:rPr>
          <w:sz w:val="28"/>
          <w:szCs w:val="28"/>
        </w:rPr>
        <w:t>эпикардиальную</w:t>
      </w:r>
      <w:proofErr w:type="spellEnd"/>
      <w:r w:rsidR="00201786">
        <w:rPr>
          <w:sz w:val="28"/>
          <w:szCs w:val="28"/>
        </w:rPr>
        <w:t xml:space="preserve"> поверхность сердца человека покрыв</w:t>
      </w:r>
      <w:r w:rsidR="00201786">
        <w:rPr>
          <w:sz w:val="28"/>
          <w:szCs w:val="28"/>
        </w:rPr>
        <w:t>а</w:t>
      </w:r>
      <w:r w:rsidR="00201786">
        <w:rPr>
          <w:sz w:val="28"/>
          <w:szCs w:val="28"/>
        </w:rPr>
        <w:t>ет различное количество жира, который локализуется  между внешней сте</w:t>
      </w:r>
      <w:r w:rsidR="00201786">
        <w:rPr>
          <w:sz w:val="28"/>
          <w:szCs w:val="28"/>
        </w:rPr>
        <w:t>н</w:t>
      </w:r>
      <w:r w:rsidR="00201786">
        <w:rPr>
          <w:sz w:val="28"/>
          <w:szCs w:val="28"/>
        </w:rPr>
        <w:t>кой миокарда и  висцеральным слоем перикарда. Доказано, что он тоже о</w:t>
      </w:r>
      <w:r w:rsidR="00201786">
        <w:rPr>
          <w:sz w:val="28"/>
          <w:szCs w:val="28"/>
        </w:rPr>
        <w:t>б</w:t>
      </w:r>
      <w:r w:rsidR="00201786">
        <w:rPr>
          <w:sz w:val="28"/>
          <w:szCs w:val="28"/>
        </w:rPr>
        <w:t xml:space="preserve">ладает гормональной активностью. </w:t>
      </w:r>
      <w:proofErr w:type="spellStart"/>
      <w:r w:rsidR="00201786">
        <w:rPr>
          <w:sz w:val="28"/>
          <w:szCs w:val="28"/>
        </w:rPr>
        <w:t>Эпикардиальный</w:t>
      </w:r>
      <w:proofErr w:type="spellEnd"/>
      <w:r w:rsidR="00201786">
        <w:rPr>
          <w:sz w:val="28"/>
          <w:szCs w:val="28"/>
        </w:rPr>
        <w:t xml:space="preserve"> жир (ЭЖ) выполняет нескол</w:t>
      </w:r>
      <w:r w:rsidR="00201786">
        <w:rPr>
          <w:sz w:val="28"/>
          <w:szCs w:val="28"/>
        </w:rPr>
        <w:t>ь</w:t>
      </w:r>
      <w:r w:rsidR="00201786">
        <w:rPr>
          <w:sz w:val="28"/>
          <w:szCs w:val="28"/>
        </w:rPr>
        <w:t>ко функций. В физиологических условиях действует как буферная система, абсорбируя свободные жирные кислоты  (СЖК) и защищая сердце от их в</w:t>
      </w:r>
      <w:r w:rsidR="00201786">
        <w:rPr>
          <w:sz w:val="28"/>
          <w:szCs w:val="28"/>
        </w:rPr>
        <w:t>ы</w:t>
      </w:r>
      <w:r w:rsidR="00201786">
        <w:rPr>
          <w:sz w:val="28"/>
          <w:szCs w:val="28"/>
        </w:rPr>
        <w:t>соких концентраций. Высокая скорость поглощения СЖК  отличает ЭЖ о</w:t>
      </w:r>
      <w:r w:rsidR="00201786">
        <w:rPr>
          <w:sz w:val="28"/>
          <w:szCs w:val="28"/>
        </w:rPr>
        <w:t>т</w:t>
      </w:r>
      <w:r w:rsidR="00201786">
        <w:rPr>
          <w:sz w:val="28"/>
          <w:szCs w:val="28"/>
        </w:rPr>
        <w:t>носительно других зон депонирования жира. В период повышенной  потре</w:t>
      </w:r>
      <w:r w:rsidR="00201786">
        <w:rPr>
          <w:sz w:val="28"/>
          <w:szCs w:val="28"/>
        </w:rPr>
        <w:t>б</w:t>
      </w:r>
      <w:r w:rsidR="00201786">
        <w:rPr>
          <w:sz w:val="28"/>
          <w:szCs w:val="28"/>
        </w:rPr>
        <w:t>ности миокарда в допо</w:t>
      </w:r>
      <w:r w:rsidR="00201786">
        <w:rPr>
          <w:sz w:val="28"/>
          <w:szCs w:val="28"/>
        </w:rPr>
        <w:t>л</w:t>
      </w:r>
      <w:r w:rsidR="00201786">
        <w:rPr>
          <w:sz w:val="28"/>
          <w:szCs w:val="28"/>
        </w:rPr>
        <w:t>нительной энергии ЭЖ активно секретирует СЖК в кровоток коронарных с</w:t>
      </w:r>
      <w:r w:rsidR="00201786">
        <w:rPr>
          <w:sz w:val="28"/>
          <w:szCs w:val="28"/>
        </w:rPr>
        <w:t>о</w:t>
      </w:r>
      <w:r w:rsidR="00201786">
        <w:rPr>
          <w:sz w:val="28"/>
          <w:szCs w:val="28"/>
        </w:rPr>
        <w:t>судов, особенно при запуске ишемического каскада. Поэтому вполне объяснимо, что повышенное содержание ЭЖ может пода</w:t>
      </w:r>
      <w:r w:rsidR="00201786">
        <w:rPr>
          <w:sz w:val="28"/>
          <w:szCs w:val="28"/>
        </w:rPr>
        <w:t>в</w:t>
      </w:r>
      <w:r w:rsidR="00201786">
        <w:rPr>
          <w:sz w:val="28"/>
          <w:szCs w:val="28"/>
        </w:rPr>
        <w:t>лять токсическое влияние  избытка СЖК, мешающих генерации и</w:t>
      </w:r>
      <w:r w:rsidR="00201786">
        <w:rPr>
          <w:sz w:val="28"/>
          <w:szCs w:val="28"/>
        </w:rPr>
        <w:t>м</w:t>
      </w:r>
      <w:r w:rsidR="00201786">
        <w:rPr>
          <w:sz w:val="28"/>
          <w:szCs w:val="28"/>
        </w:rPr>
        <w:t>пульсов и распространению сократительных циклов сердца. В настоящее время обсу</w:t>
      </w:r>
      <w:r w:rsidR="00201786">
        <w:rPr>
          <w:sz w:val="28"/>
          <w:szCs w:val="28"/>
        </w:rPr>
        <w:t>ж</w:t>
      </w:r>
      <w:r w:rsidR="00201786">
        <w:rPr>
          <w:sz w:val="28"/>
          <w:szCs w:val="28"/>
        </w:rPr>
        <w:t xml:space="preserve">дается значение ЭЖ как важного источника  продукции </w:t>
      </w:r>
      <w:proofErr w:type="spellStart"/>
      <w:r>
        <w:rPr>
          <w:sz w:val="28"/>
          <w:szCs w:val="28"/>
        </w:rPr>
        <w:t>вазоактивных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ществ</w:t>
      </w:r>
      <w:r w:rsidR="00201786">
        <w:rPr>
          <w:sz w:val="28"/>
          <w:szCs w:val="28"/>
        </w:rPr>
        <w:t>, участвующих как прямо, так и опосредованно в регуляции метабол</w:t>
      </w:r>
      <w:r w:rsidR="00201786">
        <w:rPr>
          <w:sz w:val="28"/>
          <w:szCs w:val="28"/>
        </w:rPr>
        <w:t>и</w:t>
      </w:r>
      <w:r w:rsidR="00201786">
        <w:rPr>
          <w:sz w:val="28"/>
          <w:szCs w:val="28"/>
        </w:rPr>
        <w:t xml:space="preserve">ческих процессов, содействующих развитию артериальной гипертонии, </w:t>
      </w:r>
      <w:proofErr w:type="spellStart"/>
      <w:r w:rsidR="00201786">
        <w:rPr>
          <w:sz w:val="28"/>
          <w:szCs w:val="28"/>
        </w:rPr>
        <w:t>р</w:t>
      </w:r>
      <w:r w:rsidR="00201786">
        <w:rPr>
          <w:sz w:val="28"/>
          <w:szCs w:val="28"/>
        </w:rPr>
        <w:t>е</w:t>
      </w:r>
      <w:r w:rsidR="00201786">
        <w:rPr>
          <w:sz w:val="28"/>
          <w:szCs w:val="28"/>
        </w:rPr>
        <w:t>моделированию</w:t>
      </w:r>
      <w:proofErr w:type="spellEnd"/>
      <w:r w:rsidR="00201786">
        <w:rPr>
          <w:sz w:val="28"/>
          <w:szCs w:val="28"/>
        </w:rPr>
        <w:t xml:space="preserve"> сердца, воспалению,  </w:t>
      </w:r>
      <w:proofErr w:type="spellStart"/>
      <w:r w:rsidR="00201786">
        <w:rPr>
          <w:sz w:val="28"/>
          <w:szCs w:val="28"/>
        </w:rPr>
        <w:t>атеротромбогенезу</w:t>
      </w:r>
      <w:proofErr w:type="spellEnd"/>
      <w:r w:rsidR="00201786">
        <w:rPr>
          <w:sz w:val="28"/>
          <w:szCs w:val="28"/>
        </w:rPr>
        <w:t xml:space="preserve"> и ИР. </w:t>
      </w:r>
      <w:r>
        <w:rPr>
          <w:sz w:val="28"/>
          <w:szCs w:val="28"/>
        </w:rPr>
        <w:t>А</w:t>
      </w:r>
      <w:r w:rsidR="00201786">
        <w:rPr>
          <w:sz w:val="28"/>
          <w:szCs w:val="28"/>
        </w:rPr>
        <w:t>натомич</w:t>
      </w:r>
      <w:r w:rsidR="00201786">
        <w:rPr>
          <w:sz w:val="28"/>
          <w:szCs w:val="28"/>
        </w:rPr>
        <w:t>е</w:t>
      </w:r>
      <w:r w:rsidR="00201786">
        <w:rPr>
          <w:sz w:val="28"/>
          <w:szCs w:val="28"/>
        </w:rPr>
        <w:t>ская близость к сердцу и отсутстви</w:t>
      </w:r>
      <w:r>
        <w:rPr>
          <w:sz w:val="28"/>
          <w:szCs w:val="28"/>
        </w:rPr>
        <w:t>е</w:t>
      </w:r>
      <w:r w:rsidR="00201786">
        <w:rPr>
          <w:sz w:val="28"/>
          <w:szCs w:val="28"/>
        </w:rPr>
        <w:t xml:space="preserve"> </w:t>
      </w:r>
      <w:proofErr w:type="spellStart"/>
      <w:r w:rsidR="00201786">
        <w:rPr>
          <w:sz w:val="28"/>
          <w:szCs w:val="28"/>
        </w:rPr>
        <w:t>фасциальных</w:t>
      </w:r>
      <w:proofErr w:type="spellEnd"/>
      <w:r w:rsidR="00201786">
        <w:rPr>
          <w:sz w:val="28"/>
          <w:szCs w:val="28"/>
        </w:rPr>
        <w:t xml:space="preserve"> границ между жир</w:t>
      </w:r>
      <w:r w:rsidR="00201786">
        <w:rPr>
          <w:sz w:val="28"/>
          <w:szCs w:val="28"/>
        </w:rPr>
        <w:t>о</w:t>
      </w:r>
      <w:r w:rsidR="00201786">
        <w:rPr>
          <w:sz w:val="28"/>
          <w:szCs w:val="28"/>
        </w:rPr>
        <w:t xml:space="preserve">выми и мышечными компонентами сердца </w:t>
      </w:r>
      <w:r>
        <w:rPr>
          <w:sz w:val="28"/>
          <w:szCs w:val="28"/>
        </w:rPr>
        <w:t xml:space="preserve">позволяют </w:t>
      </w:r>
      <w:r w:rsidR="00201786">
        <w:rPr>
          <w:sz w:val="28"/>
          <w:szCs w:val="28"/>
        </w:rPr>
        <w:t>ЭЖ оказыва</w:t>
      </w:r>
      <w:r>
        <w:rPr>
          <w:sz w:val="28"/>
          <w:szCs w:val="28"/>
        </w:rPr>
        <w:t>ть</w:t>
      </w:r>
      <w:r w:rsidR="00201786">
        <w:rPr>
          <w:sz w:val="28"/>
          <w:szCs w:val="28"/>
        </w:rPr>
        <w:t xml:space="preserve"> местное вли</w:t>
      </w:r>
      <w:r w:rsidR="00201786">
        <w:rPr>
          <w:sz w:val="28"/>
          <w:szCs w:val="28"/>
        </w:rPr>
        <w:t>я</w:t>
      </w:r>
      <w:r w:rsidR="00201786">
        <w:rPr>
          <w:sz w:val="28"/>
          <w:szCs w:val="28"/>
        </w:rPr>
        <w:t xml:space="preserve">ние на коронарное кровоснабжение, секретируя </w:t>
      </w:r>
      <w:proofErr w:type="spellStart"/>
      <w:r>
        <w:rPr>
          <w:sz w:val="28"/>
          <w:szCs w:val="28"/>
        </w:rPr>
        <w:t>вазоактивные</w:t>
      </w:r>
      <w:proofErr w:type="spellEnd"/>
      <w:r>
        <w:rPr>
          <w:sz w:val="28"/>
          <w:szCs w:val="28"/>
        </w:rPr>
        <w:t xml:space="preserve"> вещества</w:t>
      </w:r>
      <w:r w:rsidR="0020178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посредственно</w:t>
      </w:r>
      <w:r w:rsidR="00201786">
        <w:rPr>
          <w:sz w:val="28"/>
          <w:szCs w:val="28"/>
        </w:rPr>
        <w:t xml:space="preserve"> в коронарный кровоток. Установлено, что объём ЭЖ возра</w:t>
      </w:r>
      <w:r w:rsidR="00201786">
        <w:rPr>
          <w:sz w:val="28"/>
          <w:szCs w:val="28"/>
        </w:rPr>
        <w:t>с</w:t>
      </w:r>
      <w:r w:rsidR="00201786">
        <w:rPr>
          <w:sz w:val="28"/>
          <w:szCs w:val="28"/>
        </w:rPr>
        <w:t>тает пропорционально  массе миокарда левого желудочка. На этом фоне н</w:t>
      </w:r>
      <w:r w:rsidR="00201786">
        <w:rPr>
          <w:sz w:val="28"/>
          <w:szCs w:val="28"/>
        </w:rPr>
        <w:t>а</w:t>
      </w:r>
      <w:r w:rsidR="00201786">
        <w:rPr>
          <w:sz w:val="28"/>
          <w:szCs w:val="28"/>
        </w:rPr>
        <w:t xml:space="preserve">растает </w:t>
      </w:r>
      <w:proofErr w:type="spellStart"/>
      <w:r w:rsidR="00201786">
        <w:rPr>
          <w:sz w:val="28"/>
          <w:szCs w:val="28"/>
        </w:rPr>
        <w:t>митохондриальная</w:t>
      </w:r>
      <w:proofErr w:type="spellEnd"/>
      <w:r w:rsidR="00201786">
        <w:rPr>
          <w:sz w:val="28"/>
          <w:szCs w:val="28"/>
        </w:rPr>
        <w:t xml:space="preserve"> дисфункция, которая с</w:t>
      </w:r>
      <w:r w:rsidR="00201786">
        <w:rPr>
          <w:sz w:val="28"/>
          <w:szCs w:val="28"/>
        </w:rPr>
        <w:t>о</w:t>
      </w:r>
      <w:r w:rsidR="00201786">
        <w:rPr>
          <w:sz w:val="28"/>
          <w:szCs w:val="28"/>
        </w:rPr>
        <w:t>действует  систолической дисфункции  сердца у тучных больных. Развивае</w:t>
      </w:r>
      <w:r w:rsidR="00201786">
        <w:rPr>
          <w:sz w:val="28"/>
          <w:szCs w:val="28"/>
        </w:rPr>
        <w:t>т</w:t>
      </w:r>
      <w:r w:rsidR="00201786">
        <w:rPr>
          <w:sz w:val="28"/>
          <w:szCs w:val="28"/>
        </w:rPr>
        <w:t xml:space="preserve">ся фиброз миокарда, что ускоряет </w:t>
      </w:r>
      <w:proofErr w:type="spellStart"/>
      <w:r w:rsidR="00201786">
        <w:rPr>
          <w:sz w:val="28"/>
          <w:szCs w:val="28"/>
        </w:rPr>
        <w:t>апоптоз</w:t>
      </w:r>
      <w:proofErr w:type="spellEnd"/>
      <w:r w:rsidR="00201786">
        <w:rPr>
          <w:sz w:val="28"/>
          <w:szCs w:val="28"/>
        </w:rPr>
        <w:t xml:space="preserve"> </w:t>
      </w:r>
      <w:proofErr w:type="spellStart"/>
      <w:r w:rsidR="00201786">
        <w:rPr>
          <w:sz w:val="28"/>
          <w:szCs w:val="28"/>
        </w:rPr>
        <w:t>кардиомиоцитов</w:t>
      </w:r>
      <w:proofErr w:type="spellEnd"/>
      <w:r w:rsidR="00201786">
        <w:rPr>
          <w:sz w:val="28"/>
          <w:szCs w:val="28"/>
        </w:rPr>
        <w:t>, способствует распространённости фи</w:t>
      </w:r>
      <w:r w:rsidR="00201786">
        <w:rPr>
          <w:sz w:val="28"/>
          <w:szCs w:val="28"/>
        </w:rPr>
        <w:t>б</w:t>
      </w:r>
      <w:r w:rsidR="00201786">
        <w:rPr>
          <w:sz w:val="28"/>
          <w:szCs w:val="28"/>
        </w:rPr>
        <w:t>рилляций предсердий и жировой инфильтрации миокарда.   Далее возникает потенцирование негативных воздействий  ожирения, нарастает периферич</w:t>
      </w:r>
      <w:r w:rsidR="00201786">
        <w:rPr>
          <w:sz w:val="28"/>
          <w:szCs w:val="28"/>
        </w:rPr>
        <w:t>е</w:t>
      </w:r>
      <w:r w:rsidR="00201786">
        <w:rPr>
          <w:sz w:val="28"/>
          <w:szCs w:val="28"/>
        </w:rPr>
        <w:t xml:space="preserve">ское сопротивление сосудов, увеличивается </w:t>
      </w:r>
      <w:proofErr w:type="gramStart"/>
      <w:r w:rsidR="00201786">
        <w:rPr>
          <w:sz w:val="28"/>
          <w:szCs w:val="28"/>
        </w:rPr>
        <w:t>пред</w:t>
      </w:r>
      <w:proofErr w:type="gramEnd"/>
      <w:r w:rsidR="00201786">
        <w:rPr>
          <w:sz w:val="28"/>
          <w:szCs w:val="28"/>
        </w:rPr>
        <w:t xml:space="preserve"> и пост-нагрузка на сердце, особенно при стаже ожирения более 15 лет, прогрессирует  гипертрофия л</w:t>
      </w:r>
      <w:r w:rsidR="00201786">
        <w:rPr>
          <w:sz w:val="28"/>
          <w:szCs w:val="28"/>
        </w:rPr>
        <w:t>е</w:t>
      </w:r>
      <w:r w:rsidR="00201786">
        <w:rPr>
          <w:sz w:val="28"/>
          <w:szCs w:val="28"/>
        </w:rPr>
        <w:t>вого желудочка (ГЛЖ). Сегодня ГЛЖ рассматр</w:t>
      </w:r>
      <w:r w:rsidR="00201786">
        <w:rPr>
          <w:sz w:val="28"/>
          <w:szCs w:val="28"/>
        </w:rPr>
        <w:t>и</w:t>
      </w:r>
      <w:r w:rsidR="00201786">
        <w:rPr>
          <w:sz w:val="28"/>
          <w:szCs w:val="28"/>
        </w:rPr>
        <w:t>вается  как основной фактор, ведущий к сердечной недостаточности, нарушениям ритма сердца и внеза</w:t>
      </w:r>
      <w:r w:rsidR="00201786">
        <w:rPr>
          <w:sz w:val="28"/>
          <w:szCs w:val="28"/>
        </w:rPr>
        <w:t>п</w:t>
      </w:r>
      <w:r w:rsidR="00201786">
        <w:rPr>
          <w:sz w:val="28"/>
          <w:szCs w:val="28"/>
        </w:rPr>
        <w:t>ной се</w:t>
      </w:r>
      <w:r w:rsidR="00201786">
        <w:rPr>
          <w:sz w:val="28"/>
          <w:szCs w:val="28"/>
        </w:rPr>
        <w:t>р</w:t>
      </w:r>
      <w:r w:rsidR="00201786">
        <w:rPr>
          <w:sz w:val="28"/>
          <w:szCs w:val="28"/>
        </w:rPr>
        <w:t xml:space="preserve">дечной смерти. </w:t>
      </w:r>
    </w:p>
    <w:p w:rsidR="00201786" w:rsidRDefault="00201786" w:rsidP="00201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печени при НЖБП параллельно идут процессы, способствующие  усилению синтеза СЖК и ТГ, нарушения образования желчи, транспорта СЖК, снижения активности каскада образования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 xml:space="preserve"> зависимых АТФ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растанию ИР. Нарушение транспортных функций </w:t>
      </w:r>
      <w:proofErr w:type="spellStart"/>
      <w:r>
        <w:rPr>
          <w:sz w:val="28"/>
          <w:szCs w:val="28"/>
        </w:rPr>
        <w:t>гепатоцитов</w:t>
      </w:r>
      <w:proofErr w:type="spellEnd"/>
      <w:r>
        <w:rPr>
          <w:sz w:val="28"/>
          <w:szCs w:val="28"/>
        </w:rPr>
        <w:t xml:space="preserve"> приводит, к скрытому долгие годы, нарушению метаболизма основных энергетических молекул – глюкозы и СЖК, лекарственных веществ, изменению их токсичн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 и эффективности. </w:t>
      </w:r>
      <w:r w:rsidR="00B40572">
        <w:rPr>
          <w:sz w:val="28"/>
          <w:szCs w:val="28"/>
        </w:rPr>
        <w:t>В конце</w:t>
      </w:r>
      <w:r>
        <w:rPr>
          <w:sz w:val="28"/>
          <w:szCs w:val="28"/>
        </w:rPr>
        <w:t xml:space="preserve"> этой истории нарастание ИР приводит к сто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кой гипергликемии натощак, компенсаторной </w:t>
      </w:r>
      <w:proofErr w:type="spellStart"/>
      <w:r>
        <w:rPr>
          <w:sz w:val="28"/>
          <w:szCs w:val="28"/>
        </w:rPr>
        <w:t>гиперинсулинемии</w:t>
      </w:r>
      <w:proofErr w:type="spellEnd"/>
      <w:r>
        <w:rPr>
          <w:sz w:val="28"/>
          <w:szCs w:val="28"/>
        </w:rPr>
        <w:t xml:space="preserve"> и в дал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нейшем при истощении ресурса на выработку инсулина к  сахарному диабету 2 типа. </w:t>
      </w:r>
    </w:p>
    <w:p w:rsidR="00201786" w:rsidRDefault="00B40572" w:rsidP="00201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Докладчиком отмечено, что</w:t>
      </w:r>
      <w:r w:rsidR="0020178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01786">
        <w:rPr>
          <w:sz w:val="28"/>
          <w:szCs w:val="28"/>
        </w:rPr>
        <w:t>иагностика этих патологических измен</w:t>
      </w:r>
      <w:r w:rsidR="00201786">
        <w:rPr>
          <w:sz w:val="28"/>
          <w:szCs w:val="28"/>
        </w:rPr>
        <w:t>е</w:t>
      </w:r>
      <w:r w:rsidR="00201786">
        <w:rPr>
          <w:sz w:val="28"/>
          <w:szCs w:val="28"/>
        </w:rPr>
        <w:t>ний не составляет большого труда. Применяются рутинные антропометрич</w:t>
      </w:r>
      <w:r w:rsidR="00201786">
        <w:rPr>
          <w:sz w:val="28"/>
          <w:szCs w:val="28"/>
        </w:rPr>
        <w:t>е</w:t>
      </w:r>
      <w:r w:rsidR="00201786">
        <w:rPr>
          <w:sz w:val="28"/>
          <w:szCs w:val="28"/>
        </w:rPr>
        <w:t xml:space="preserve">ские измерения (рост, вес, ИМТ, </w:t>
      </w:r>
      <w:proofErr w:type="gramStart"/>
      <w:r w:rsidR="00201786">
        <w:rPr>
          <w:sz w:val="28"/>
          <w:szCs w:val="28"/>
        </w:rPr>
        <w:t>ОТ</w:t>
      </w:r>
      <w:proofErr w:type="gramEnd"/>
      <w:r w:rsidR="00201786">
        <w:rPr>
          <w:sz w:val="28"/>
          <w:szCs w:val="28"/>
        </w:rPr>
        <w:t xml:space="preserve">/ОБ). Проводится </w:t>
      </w:r>
      <w:proofErr w:type="spellStart"/>
      <w:r w:rsidR="00201786">
        <w:rPr>
          <w:sz w:val="28"/>
          <w:szCs w:val="28"/>
        </w:rPr>
        <w:t>биоимпедансоме</w:t>
      </w:r>
      <w:r w:rsidR="00201786">
        <w:rPr>
          <w:sz w:val="28"/>
          <w:szCs w:val="28"/>
        </w:rPr>
        <w:t>т</w:t>
      </w:r>
      <w:r w:rsidR="00201786">
        <w:rPr>
          <w:sz w:val="28"/>
          <w:szCs w:val="28"/>
        </w:rPr>
        <w:t>рия</w:t>
      </w:r>
      <w:proofErr w:type="spellEnd"/>
      <w:r w:rsidR="00201786">
        <w:rPr>
          <w:sz w:val="28"/>
          <w:szCs w:val="28"/>
        </w:rPr>
        <w:t>, позволяющая увидеть композиционный состав тела и соотношения о</w:t>
      </w:r>
      <w:r w:rsidR="00201786">
        <w:rPr>
          <w:sz w:val="28"/>
          <w:szCs w:val="28"/>
        </w:rPr>
        <w:t>с</w:t>
      </w:r>
      <w:r w:rsidR="00201786">
        <w:rPr>
          <w:sz w:val="28"/>
          <w:szCs w:val="28"/>
        </w:rPr>
        <w:t>новных составляющих – жир, вода и тощая масса. Выполняется стандартная метод</w:t>
      </w:r>
      <w:r w:rsidR="00201786">
        <w:rPr>
          <w:sz w:val="28"/>
          <w:szCs w:val="28"/>
        </w:rPr>
        <w:t>и</w:t>
      </w:r>
      <w:r w:rsidR="00201786">
        <w:rPr>
          <w:sz w:val="28"/>
          <w:szCs w:val="28"/>
        </w:rPr>
        <w:t xml:space="preserve">ка ультразвукового исследования органов </w:t>
      </w:r>
      <w:r w:rsidR="00A648B2">
        <w:rPr>
          <w:sz w:val="28"/>
          <w:szCs w:val="28"/>
        </w:rPr>
        <w:t>желудочно-кишечного тракта</w:t>
      </w:r>
      <w:r w:rsidR="00201786">
        <w:rPr>
          <w:sz w:val="28"/>
          <w:szCs w:val="28"/>
        </w:rPr>
        <w:t xml:space="preserve"> и сердца.  Толщина ЭЖ в норме должна быть меньше 5 мм.   Толщина ЭЖ от 5 до 7 мм ассоциируется с ИР и повышением </w:t>
      </w:r>
      <w:proofErr w:type="spellStart"/>
      <w:r w:rsidR="00201786">
        <w:rPr>
          <w:sz w:val="28"/>
          <w:szCs w:val="28"/>
        </w:rPr>
        <w:t>кардиориска</w:t>
      </w:r>
      <w:proofErr w:type="spellEnd"/>
      <w:r w:rsidR="00201786">
        <w:rPr>
          <w:sz w:val="28"/>
          <w:szCs w:val="28"/>
        </w:rPr>
        <w:t xml:space="preserve"> в плане ССЗ, более 7 мм связь возрастает в 10 раз. </w:t>
      </w:r>
      <w:r w:rsidR="00A648B2">
        <w:rPr>
          <w:sz w:val="28"/>
          <w:szCs w:val="28"/>
        </w:rPr>
        <w:t>Кроме этого, необходимо проведения</w:t>
      </w:r>
      <w:r w:rsidR="00201786">
        <w:rPr>
          <w:sz w:val="28"/>
          <w:szCs w:val="28"/>
        </w:rPr>
        <w:t xml:space="preserve"> биохим</w:t>
      </w:r>
      <w:r w:rsidR="00201786">
        <w:rPr>
          <w:sz w:val="28"/>
          <w:szCs w:val="28"/>
        </w:rPr>
        <w:t>и</w:t>
      </w:r>
      <w:r w:rsidR="00201786">
        <w:rPr>
          <w:sz w:val="28"/>
          <w:szCs w:val="28"/>
        </w:rPr>
        <w:t>ческо</w:t>
      </w:r>
      <w:r w:rsidR="00A648B2">
        <w:rPr>
          <w:sz w:val="28"/>
          <w:szCs w:val="28"/>
        </w:rPr>
        <w:t>го</w:t>
      </w:r>
      <w:r w:rsidR="00201786">
        <w:rPr>
          <w:sz w:val="28"/>
          <w:szCs w:val="28"/>
        </w:rPr>
        <w:t xml:space="preserve"> исследовани</w:t>
      </w:r>
      <w:r w:rsidR="00A648B2">
        <w:rPr>
          <w:sz w:val="28"/>
          <w:szCs w:val="28"/>
        </w:rPr>
        <w:t>я</w:t>
      </w:r>
      <w:r w:rsidR="00201786">
        <w:rPr>
          <w:sz w:val="28"/>
          <w:szCs w:val="28"/>
        </w:rPr>
        <w:t xml:space="preserve"> крови на </w:t>
      </w:r>
      <w:r w:rsidR="00A648B2">
        <w:rPr>
          <w:sz w:val="28"/>
          <w:szCs w:val="28"/>
        </w:rPr>
        <w:t xml:space="preserve">определение </w:t>
      </w:r>
      <w:r w:rsidR="00201786">
        <w:rPr>
          <w:sz w:val="28"/>
          <w:szCs w:val="28"/>
        </w:rPr>
        <w:t>функциональн</w:t>
      </w:r>
      <w:r w:rsidR="00A648B2">
        <w:rPr>
          <w:sz w:val="28"/>
          <w:szCs w:val="28"/>
        </w:rPr>
        <w:t>ой</w:t>
      </w:r>
      <w:r w:rsidR="00201786">
        <w:rPr>
          <w:sz w:val="28"/>
          <w:szCs w:val="28"/>
        </w:rPr>
        <w:t xml:space="preserve"> активност</w:t>
      </w:r>
      <w:r w:rsidR="00A648B2">
        <w:rPr>
          <w:sz w:val="28"/>
          <w:szCs w:val="28"/>
        </w:rPr>
        <w:t>и</w:t>
      </w:r>
      <w:r w:rsidR="00201786">
        <w:rPr>
          <w:sz w:val="28"/>
          <w:szCs w:val="28"/>
        </w:rPr>
        <w:t xml:space="preserve"> п</w:t>
      </w:r>
      <w:r w:rsidR="00201786">
        <w:rPr>
          <w:sz w:val="28"/>
          <w:szCs w:val="28"/>
        </w:rPr>
        <w:t>е</w:t>
      </w:r>
      <w:r w:rsidR="00201786">
        <w:rPr>
          <w:sz w:val="28"/>
          <w:szCs w:val="28"/>
        </w:rPr>
        <w:t>чени (АЛАТ, АСАТ, ГТТ, билирубин), липидн</w:t>
      </w:r>
      <w:r w:rsidR="00A648B2">
        <w:rPr>
          <w:sz w:val="28"/>
          <w:szCs w:val="28"/>
        </w:rPr>
        <w:t>ого</w:t>
      </w:r>
      <w:r w:rsidR="00201786">
        <w:rPr>
          <w:sz w:val="28"/>
          <w:szCs w:val="28"/>
        </w:rPr>
        <w:t xml:space="preserve"> профил</w:t>
      </w:r>
      <w:r w:rsidR="00A648B2">
        <w:rPr>
          <w:sz w:val="28"/>
          <w:szCs w:val="28"/>
        </w:rPr>
        <w:t>я</w:t>
      </w:r>
      <w:r w:rsidR="00201786">
        <w:rPr>
          <w:sz w:val="28"/>
          <w:szCs w:val="28"/>
        </w:rPr>
        <w:t>, глюкоз</w:t>
      </w:r>
      <w:r w:rsidR="00A648B2">
        <w:rPr>
          <w:sz w:val="28"/>
          <w:szCs w:val="28"/>
        </w:rPr>
        <w:t>ы</w:t>
      </w:r>
      <w:r w:rsidR="00201786">
        <w:rPr>
          <w:sz w:val="28"/>
          <w:szCs w:val="28"/>
        </w:rPr>
        <w:t>. Диа</w:t>
      </w:r>
      <w:r w:rsidR="00201786">
        <w:rPr>
          <w:sz w:val="28"/>
          <w:szCs w:val="28"/>
        </w:rPr>
        <w:t>г</w:t>
      </w:r>
      <w:r w:rsidR="00201786">
        <w:rPr>
          <w:sz w:val="28"/>
          <w:szCs w:val="28"/>
        </w:rPr>
        <w:t>нозы формируются согласно принятым классифик</w:t>
      </w:r>
      <w:r w:rsidR="00201786">
        <w:rPr>
          <w:sz w:val="28"/>
          <w:szCs w:val="28"/>
        </w:rPr>
        <w:t>а</w:t>
      </w:r>
      <w:r w:rsidR="00201786">
        <w:rPr>
          <w:sz w:val="28"/>
          <w:szCs w:val="28"/>
        </w:rPr>
        <w:t xml:space="preserve">циям. </w:t>
      </w:r>
    </w:p>
    <w:p w:rsidR="00201786" w:rsidRPr="00E91BBA" w:rsidRDefault="00A648B2" w:rsidP="00201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 в предыдущих сообщениях в докладе указано об отсутствии п</w:t>
      </w:r>
      <w:r w:rsidR="00201786">
        <w:rPr>
          <w:sz w:val="28"/>
          <w:szCs w:val="28"/>
        </w:rPr>
        <w:t>а</w:t>
      </w:r>
      <w:r w:rsidR="00201786">
        <w:rPr>
          <w:sz w:val="28"/>
          <w:szCs w:val="28"/>
        </w:rPr>
        <w:t>тогенетическо</w:t>
      </w:r>
      <w:r>
        <w:rPr>
          <w:sz w:val="28"/>
          <w:szCs w:val="28"/>
        </w:rPr>
        <w:t>го</w:t>
      </w:r>
      <w:r w:rsidR="00201786">
        <w:rPr>
          <w:sz w:val="28"/>
          <w:szCs w:val="28"/>
        </w:rPr>
        <w:t xml:space="preserve"> лечени</w:t>
      </w:r>
      <w:r>
        <w:rPr>
          <w:sz w:val="28"/>
          <w:szCs w:val="28"/>
        </w:rPr>
        <w:t>я</w:t>
      </w:r>
      <w:r w:rsidR="00201786">
        <w:rPr>
          <w:sz w:val="28"/>
          <w:szCs w:val="28"/>
        </w:rPr>
        <w:t xml:space="preserve">  ожирения. </w:t>
      </w:r>
      <w:proofErr w:type="gramStart"/>
      <w:r w:rsidR="00201786">
        <w:rPr>
          <w:sz w:val="28"/>
          <w:szCs w:val="28"/>
        </w:rPr>
        <w:t>В настоящее время это комплекс псих</w:t>
      </w:r>
      <w:r w:rsidR="00201786">
        <w:rPr>
          <w:sz w:val="28"/>
          <w:szCs w:val="28"/>
        </w:rPr>
        <w:t>о</w:t>
      </w:r>
      <w:r w:rsidR="00201786">
        <w:rPr>
          <w:sz w:val="28"/>
          <w:szCs w:val="28"/>
        </w:rPr>
        <w:t xml:space="preserve">терапевтических установок на уменьшение </w:t>
      </w:r>
      <w:r>
        <w:rPr>
          <w:sz w:val="28"/>
          <w:szCs w:val="28"/>
        </w:rPr>
        <w:t xml:space="preserve">и/или изменение её качества </w:t>
      </w:r>
      <w:r w:rsidR="00201786">
        <w:rPr>
          <w:sz w:val="28"/>
          <w:szCs w:val="28"/>
        </w:rPr>
        <w:t>п</w:t>
      </w:r>
      <w:r w:rsidR="00201786">
        <w:rPr>
          <w:sz w:val="28"/>
          <w:szCs w:val="28"/>
        </w:rPr>
        <w:t>о</w:t>
      </w:r>
      <w:r w:rsidR="00201786">
        <w:rPr>
          <w:sz w:val="28"/>
          <w:szCs w:val="28"/>
        </w:rPr>
        <w:t>требления пищи и повышение физической активности, приём препаратов</w:t>
      </w:r>
      <w:r>
        <w:rPr>
          <w:sz w:val="28"/>
          <w:szCs w:val="28"/>
        </w:rPr>
        <w:t>,</w:t>
      </w:r>
      <w:r w:rsidR="00201786">
        <w:rPr>
          <w:sz w:val="28"/>
          <w:szCs w:val="28"/>
        </w:rPr>
        <w:t xml:space="preserve"> замедляющих всасывание жиров (</w:t>
      </w:r>
      <w:proofErr w:type="spellStart"/>
      <w:r w:rsidR="00201786">
        <w:rPr>
          <w:sz w:val="28"/>
          <w:szCs w:val="28"/>
        </w:rPr>
        <w:t>орлистат</w:t>
      </w:r>
      <w:proofErr w:type="spellEnd"/>
      <w:r w:rsidR="00201786">
        <w:rPr>
          <w:sz w:val="28"/>
          <w:szCs w:val="28"/>
        </w:rPr>
        <w:t xml:space="preserve">), торможение перистальтики </w:t>
      </w:r>
      <w:r>
        <w:rPr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лудка </w:t>
      </w:r>
      <w:r w:rsidR="00201786">
        <w:rPr>
          <w:sz w:val="28"/>
          <w:szCs w:val="28"/>
        </w:rPr>
        <w:t>и торможение центра голода в ЦНС (</w:t>
      </w:r>
      <w:proofErr w:type="spellStart"/>
      <w:r w:rsidR="00201786">
        <w:rPr>
          <w:sz w:val="28"/>
          <w:szCs w:val="28"/>
        </w:rPr>
        <w:t>лираглутид</w:t>
      </w:r>
      <w:proofErr w:type="spellEnd"/>
      <w:r w:rsidR="00201786">
        <w:rPr>
          <w:sz w:val="28"/>
          <w:szCs w:val="28"/>
        </w:rPr>
        <w:t>), повышение активн</w:t>
      </w:r>
      <w:r w:rsidR="00201786">
        <w:rPr>
          <w:sz w:val="28"/>
          <w:szCs w:val="28"/>
        </w:rPr>
        <w:t>о</w:t>
      </w:r>
      <w:r w:rsidR="00201786">
        <w:rPr>
          <w:sz w:val="28"/>
          <w:szCs w:val="28"/>
        </w:rPr>
        <w:t xml:space="preserve">сти центров насыщения через блокировку обратного захвата </w:t>
      </w:r>
      <w:proofErr w:type="spellStart"/>
      <w:r w:rsidR="00201786">
        <w:rPr>
          <w:sz w:val="28"/>
          <w:szCs w:val="28"/>
        </w:rPr>
        <w:t>серотонина</w:t>
      </w:r>
      <w:proofErr w:type="spellEnd"/>
      <w:r w:rsidR="00201786">
        <w:rPr>
          <w:sz w:val="28"/>
          <w:szCs w:val="28"/>
        </w:rPr>
        <w:t xml:space="preserve"> (а</w:t>
      </w:r>
      <w:r w:rsidR="00201786">
        <w:rPr>
          <w:sz w:val="28"/>
          <w:szCs w:val="28"/>
        </w:rPr>
        <w:t>н</w:t>
      </w:r>
      <w:r w:rsidR="00201786">
        <w:rPr>
          <w:sz w:val="28"/>
          <w:szCs w:val="28"/>
        </w:rPr>
        <w:t>тид</w:t>
      </w:r>
      <w:r w:rsidR="00201786">
        <w:rPr>
          <w:sz w:val="28"/>
          <w:szCs w:val="28"/>
        </w:rPr>
        <w:t>е</w:t>
      </w:r>
      <w:r w:rsidR="00201786">
        <w:rPr>
          <w:sz w:val="28"/>
          <w:szCs w:val="28"/>
        </w:rPr>
        <w:t xml:space="preserve">прессанты и </w:t>
      </w:r>
      <w:proofErr w:type="spellStart"/>
      <w:r w:rsidR="00201786">
        <w:rPr>
          <w:sz w:val="28"/>
          <w:szCs w:val="28"/>
        </w:rPr>
        <w:t>сибутрамин</w:t>
      </w:r>
      <w:proofErr w:type="spellEnd"/>
      <w:r w:rsidR="00201786">
        <w:rPr>
          <w:sz w:val="28"/>
          <w:szCs w:val="28"/>
        </w:rPr>
        <w:t xml:space="preserve">), назначение различных </w:t>
      </w:r>
      <w:proofErr w:type="spellStart"/>
      <w:r w:rsidR="00201786">
        <w:rPr>
          <w:sz w:val="28"/>
          <w:szCs w:val="28"/>
        </w:rPr>
        <w:t>гепатопротективных</w:t>
      </w:r>
      <w:proofErr w:type="spellEnd"/>
      <w:r w:rsidR="00201786">
        <w:rPr>
          <w:sz w:val="28"/>
          <w:szCs w:val="28"/>
        </w:rPr>
        <w:t xml:space="preserve"> препаратов.</w:t>
      </w:r>
      <w:proofErr w:type="gramEnd"/>
      <w:r>
        <w:rPr>
          <w:sz w:val="28"/>
          <w:szCs w:val="28"/>
        </w:rPr>
        <w:t xml:space="preserve"> </w:t>
      </w:r>
      <w:r w:rsidR="00201786">
        <w:rPr>
          <w:sz w:val="28"/>
          <w:szCs w:val="28"/>
        </w:rPr>
        <w:t>Но все медикаментозные усилия малоэффективны без измен</w:t>
      </w:r>
      <w:r w:rsidR="00201786">
        <w:rPr>
          <w:sz w:val="28"/>
          <w:szCs w:val="28"/>
        </w:rPr>
        <w:t>е</w:t>
      </w:r>
      <w:r w:rsidR="00201786">
        <w:rPr>
          <w:sz w:val="28"/>
          <w:szCs w:val="28"/>
        </w:rPr>
        <w:t>ния образа жизни. Только комплексное воздействие поможет части пациентов избежать или замедлить негативное воздействие избыточной жировой массы на продолжительность и качество жизни.</w:t>
      </w:r>
    </w:p>
    <w:p w:rsidR="001121C4" w:rsidRPr="001121C4" w:rsidRDefault="00BB54F2" w:rsidP="00BB54F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Заключительный доклад был посвящен метаболическому синдрому, </w:t>
      </w:r>
      <w:proofErr w:type="spellStart"/>
      <w:r>
        <w:rPr>
          <w:sz w:val="28"/>
          <w:szCs w:val="28"/>
        </w:rPr>
        <w:t>преди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бету</w:t>
      </w:r>
      <w:proofErr w:type="spellEnd"/>
      <w:r>
        <w:rPr>
          <w:sz w:val="28"/>
          <w:szCs w:val="28"/>
        </w:rPr>
        <w:t xml:space="preserve">. Информацию по данной теме представлена </w:t>
      </w:r>
      <w:r w:rsidRPr="00D22A01">
        <w:rPr>
          <w:sz w:val="28"/>
          <w:szCs w:val="28"/>
        </w:rPr>
        <w:t>зав</w:t>
      </w:r>
      <w:r>
        <w:rPr>
          <w:sz w:val="28"/>
          <w:szCs w:val="28"/>
        </w:rPr>
        <w:t>едующая</w:t>
      </w:r>
      <w:r w:rsidRPr="00D22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курсом </w:t>
      </w:r>
      <w:proofErr w:type="gramStart"/>
      <w:r>
        <w:rPr>
          <w:sz w:val="28"/>
          <w:szCs w:val="28"/>
        </w:rPr>
        <w:t>эндо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ринологии кафедры внутренних болезней Дальневосточного государственн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медицинского университета курса</w:t>
      </w:r>
      <w:proofErr w:type="gramEnd"/>
      <w:r w:rsidRPr="00D22A01">
        <w:rPr>
          <w:sz w:val="28"/>
          <w:szCs w:val="28"/>
        </w:rPr>
        <w:t xml:space="preserve"> эндокринологии</w:t>
      </w:r>
      <w:r>
        <w:rPr>
          <w:sz w:val="28"/>
          <w:szCs w:val="28"/>
        </w:rPr>
        <w:t>,</w:t>
      </w:r>
      <w:r w:rsidRPr="00D22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к.м.н. </w:t>
      </w:r>
      <w:proofErr w:type="spellStart"/>
      <w:r>
        <w:rPr>
          <w:sz w:val="28"/>
          <w:szCs w:val="28"/>
        </w:rPr>
        <w:t>Масаловой</w:t>
      </w:r>
      <w:proofErr w:type="spellEnd"/>
      <w:r>
        <w:rPr>
          <w:sz w:val="28"/>
          <w:szCs w:val="28"/>
        </w:rPr>
        <w:t xml:space="preserve"> Н.Н.</w:t>
      </w:r>
    </w:p>
    <w:p w:rsidR="001121C4" w:rsidRPr="001121C4" w:rsidRDefault="00BB54F2" w:rsidP="001121C4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Докладчиком </w:t>
      </w:r>
      <w:r w:rsidR="00C33942">
        <w:rPr>
          <w:bCs/>
          <w:sz w:val="28"/>
          <w:szCs w:val="28"/>
        </w:rPr>
        <w:t>представлено</w:t>
      </w:r>
      <w:r>
        <w:rPr>
          <w:bCs/>
          <w:sz w:val="28"/>
          <w:szCs w:val="28"/>
        </w:rPr>
        <w:t xml:space="preserve"> определение метаболическому синдрому. </w:t>
      </w:r>
      <w:r w:rsidR="001121C4" w:rsidRPr="001121C4">
        <w:rPr>
          <w:bCs/>
          <w:sz w:val="28"/>
          <w:szCs w:val="28"/>
        </w:rPr>
        <w:t>Метаболический синдром (МС) объединяет специфич</w:t>
      </w:r>
      <w:r w:rsidR="001121C4" w:rsidRPr="001121C4">
        <w:rPr>
          <w:bCs/>
          <w:sz w:val="28"/>
          <w:szCs w:val="28"/>
        </w:rPr>
        <w:t>е</w:t>
      </w:r>
      <w:r w:rsidR="001121C4" w:rsidRPr="001121C4">
        <w:rPr>
          <w:bCs/>
          <w:sz w:val="28"/>
          <w:szCs w:val="28"/>
        </w:rPr>
        <w:t xml:space="preserve">ские факторы риска возникновения </w:t>
      </w:r>
      <w:proofErr w:type="spellStart"/>
      <w:r w:rsidR="001121C4" w:rsidRPr="001121C4">
        <w:rPr>
          <w:bCs/>
          <w:sz w:val="28"/>
          <w:szCs w:val="28"/>
        </w:rPr>
        <w:t>сердечно-сосудистых</w:t>
      </w:r>
      <w:proofErr w:type="spellEnd"/>
      <w:r w:rsidR="001121C4" w:rsidRPr="001121C4">
        <w:rPr>
          <w:bCs/>
          <w:sz w:val="28"/>
          <w:szCs w:val="28"/>
        </w:rPr>
        <w:t xml:space="preserve"> заболеваний, </w:t>
      </w:r>
      <w:r w:rsidR="00C33942" w:rsidRPr="001121C4">
        <w:rPr>
          <w:sz w:val="28"/>
          <w:szCs w:val="28"/>
        </w:rPr>
        <w:t>характеризуется увелич</w:t>
      </w:r>
      <w:r w:rsidR="00C33942" w:rsidRPr="001121C4">
        <w:rPr>
          <w:sz w:val="28"/>
          <w:szCs w:val="28"/>
        </w:rPr>
        <w:t>е</w:t>
      </w:r>
      <w:r w:rsidR="00C33942" w:rsidRPr="001121C4">
        <w:rPr>
          <w:sz w:val="28"/>
          <w:szCs w:val="28"/>
        </w:rPr>
        <w:t>нием массы висцерального жира, снижением чувствительности тканей к и</w:t>
      </w:r>
      <w:r w:rsidR="00C33942" w:rsidRPr="001121C4">
        <w:rPr>
          <w:sz w:val="28"/>
          <w:szCs w:val="28"/>
        </w:rPr>
        <w:t>н</w:t>
      </w:r>
      <w:r w:rsidR="00C33942" w:rsidRPr="001121C4">
        <w:rPr>
          <w:sz w:val="28"/>
          <w:szCs w:val="28"/>
        </w:rPr>
        <w:t xml:space="preserve">сулину и </w:t>
      </w:r>
      <w:proofErr w:type="spellStart"/>
      <w:r w:rsidR="00C33942" w:rsidRPr="001121C4">
        <w:rPr>
          <w:sz w:val="28"/>
          <w:szCs w:val="28"/>
        </w:rPr>
        <w:t>гиперинсулинемией</w:t>
      </w:r>
      <w:proofErr w:type="spellEnd"/>
      <w:r w:rsidR="00C33942" w:rsidRPr="001121C4">
        <w:rPr>
          <w:sz w:val="28"/>
          <w:szCs w:val="28"/>
        </w:rPr>
        <w:t>, которые вызывают развитие нарушений угл</w:t>
      </w:r>
      <w:r w:rsidR="00C33942" w:rsidRPr="001121C4">
        <w:rPr>
          <w:sz w:val="28"/>
          <w:szCs w:val="28"/>
        </w:rPr>
        <w:t>е</w:t>
      </w:r>
      <w:r w:rsidR="00C33942" w:rsidRPr="001121C4">
        <w:rPr>
          <w:sz w:val="28"/>
          <w:szCs w:val="28"/>
        </w:rPr>
        <w:t>водного, липидного, пуринового обмена и артериальной гипертонии</w:t>
      </w:r>
      <w:proofErr w:type="gramStart"/>
      <w:r w:rsidR="00C33942" w:rsidRPr="001121C4">
        <w:rPr>
          <w:sz w:val="28"/>
          <w:szCs w:val="28"/>
        </w:rPr>
        <w:t>.</w:t>
      </w:r>
      <w:proofErr w:type="gramEnd"/>
      <w:r w:rsidR="00C33942">
        <w:rPr>
          <w:sz w:val="28"/>
          <w:szCs w:val="28"/>
        </w:rPr>
        <w:t xml:space="preserve"> О</w:t>
      </w:r>
      <w:r w:rsidR="001121C4" w:rsidRPr="001121C4">
        <w:rPr>
          <w:bCs/>
          <w:sz w:val="28"/>
          <w:szCs w:val="28"/>
        </w:rPr>
        <w:t>сн</w:t>
      </w:r>
      <w:r w:rsidR="001121C4" w:rsidRPr="001121C4">
        <w:rPr>
          <w:bCs/>
          <w:sz w:val="28"/>
          <w:szCs w:val="28"/>
        </w:rPr>
        <w:t>о</w:t>
      </w:r>
      <w:r w:rsidR="001121C4" w:rsidRPr="001121C4">
        <w:rPr>
          <w:bCs/>
          <w:sz w:val="28"/>
          <w:szCs w:val="28"/>
        </w:rPr>
        <w:t xml:space="preserve">вой патогенеза его развития </w:t>
      </w:r>
      <w:r w:rsidR="00C33942">
        <w:rPr>
          <w:bCs/>
          <w:sz w:val="28"/>
          <w:szCs w:val="28"/>
        </w:rPr>
        <w:t xml:space="preserve">является </w:t>
      </w:r>
      <w:proofErr w:type="spellStart"/>
      <w:r w:rsidR="00C33942">
        <w:rPr>
          <w:bCs/>
          <w:sz w:val="28"/>
          <w:szCs w:val="28"/>
        </w:rPr>
        <w:t>инсулинорезистентность</w:t>
      </w:r>
      <w:proofErr w:type="spellEnd"/>
      <w:r w:rsidR="00C33942">
        <w:rPr>
          <w:bCs/>
          <w:sz w:val="28"/>
          <w:szCs w:val="28"/>
        </w:rPr>
        <w:t>.</w:t>
      </w:r>
      <w:r w:rsidR="001121C4" w:rsidRPr="001121C4">
        <w:rPr>
          <w:sz w:val="28"/>
          <w:szCs w:val="28"/>
        </w:rPr>
        <w:t xml:space="preserve"> </w:t>
      </w:r>
    </w:p>
    <w:p w:rsidR="001121C4" w:rsidRPr="00C33942" w:rsidRDefault="00C33942" w:rsidP="001121C4">
      <w:pPr>
        <w:contextualSpacing/>
        <w:jc w:val="both"/>
        <w:rPr>
          <w:bCs/>
          <w:sz w:val="28"/>
          <w:szCs w:val="28"/>
        </w:rPr>
      </w:pPr>
      <w:r w:rsidRPr="00C33942">
        <w:rPr>
          <w:bCs/>
          <w:sz w:val="28"/>
          <w:szCs w:val="28"/>
        </w:rPr>
        <w:lastRenderedPageBreak/>
        <w:t xml:space="preserve">В докладе подробно разобраны </w:t>
      </w:r>
      <w:r>
        <w:rPr>
          <w:bCs/>
          <w:sz w:val="28"/>
          <w:szCs w:val="28"/>
        </w:rPr>
        <w:t>к</w:t>
      </w:r>
      <w:r w:rsidR="001121C4" w:rsidRPr="00C33942">
        <w:rPr>
          <w:bCs/>
          <w:sz w:val="28"/>
          <w:szCs w:val="28"/>
        </w:rPr>
        <w:t>ритерии диагностики МС</w:t>
      </w:r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выделен</w:t>
      </w:r>
      <w:proofErr w:type="gramEnd"/>
      <w:r>
        <w:rPr>
          <w:bCs/>
          <w:sz w:val="28"/>
          <w:szCs w:val="28"/>
        </w:rPr>
        <w:t xml:space="preserve"> основной </w:t>
      </w:r>
    </w:p>
    <w:p w:rsidR="001121C4" w:rsidRPr="001121C4" w:rsidRDefault="00C33942" w:rsidP="001121C4">
      <w:pPr>
        <w:contextualSpacing/>
        <w:jc w:val="both"/>
        <w:rPr>
          <w:sz w:val="28"/>
          <w:szCs w:val="28"/>
        </w:rPr>
      </w:pPr>
      <w:r w:rsidRPr="00C33942">
        <w:rPr>
          <w:bCs/>
          <w:sz w:val="28"/>
          <w:szCs w:val="28"/>
        </w:rPr>
        <w:t>Признак</w:t>
      </w:r>
      <w:r>
        <w:rPr>
          <w:bCs/>
          <w:sz w:val="28"/>
          <w:szCs w:val="28"/>
        </w:rPr>
        <w:t>: ц</w:t>
      </w:r>
      <w:r w:rsidR="001121C4" w:rsidRPr="001121C4">
        <w:rPr>
          <w:sz w:val="28"/>
          <w:szCs w:val="28"/>
        </w:rPr>
        <w:t xml:space="preserve">ентральный (абдоминальный) тип ожирения – окружность талии (ОТ) </w:t>
      </w:r>
      <w:r w:rsidR="001121C4" w:rsidRPr="001121C4">
        <w:rPr>
          <w:bCs/>
          <w:sz w:val="28"/>
          <w:szCs w:val="28"/>
        </w:rPr>
        <w:t>более 80 см у женщин и более 94 см у мужчин.</w:t>
      </w:r>
    </w:p>
    <w:p w:rsidR="001121C4" w:rsidRPr="00C33942" w:rsidRDefault="00C33942" w:rsidP="00C33942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 дополнительным критериям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 xml:space="preserve">: </w:t>
      </w:r>
    </w:p>
    <w:p w:rsidR="001121C4" w:rsidRPr="001121C4" w:rsidRDefault="001121C4" w:rsidP="001121C4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1121C4">
        <w:rPr>
          <w:sz w:val="28"/>
          <w:szCs w:val="28"/>
        </w:rPr>
        <w:t xml:space="preserve">Артериальная гипертензия (АД ≥ 130/85 </w:t>
      </w:r>
      <w:proofErr w:type="spellStart"/>
      <w:r w:rsidRPr="001121C4">
        <w:rPr>
          <w:sz w:val="28"/>
          <w:szCs w:val="28"/>
        </w:rPr>
        <w:t>мм</w:t>
      </w:r>
      <w:proofErr w:type="gramStart"/>
      <w:r w:rsidRPr="001121C4">
        <w:rPr>
          <w:sz w:val="28"/>
          <w:szCs w:val="28"/>
        </w:rPr>
        <w:t>.р</w:t>
      </w:r>
      <w:proofErr w:type="gramEnd"/>
      <w:r w:rsidRPr="001121C4">
        <w:rPr>
          <w:sz w:val="28"/>
          <w:szCs w:val="28"/>
        </w:rPr>
        <w:t>т.ст</w:t>
      </w:r>
      <w:proofErr w:type="spellEnd"/>
      <w:r w:rsidRPr="001121C4">
        <w:rPr>
          <w:sz w:val="28"/>
          <w:szCs w:val="28"/>
        </w:rPr>
        <w:t>.)</w:t>
      </w:r>
    </w:p>
    <w:p w:rsidR="001121C4" w:rsidRPr="001121C4" w:rsidRDefault="001121C4" w:rsidP="001121C4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1121C4">
        <w:rPr>
          <w:sz w:val="28"/>
          <w:szCs w:val="28"/>
        </w:rPr>
        <w:t xml:space="preserve">Повышение уровня ТГ (≥ 1,7 </w:t>
      </w:r>
      <w:proofErr w:type="spellStart"/>
      <w:r w:rsidRPr="001121C4">
        <w:rPr>
          <w:sz w:val="28"/>
          <w:szCs w:val="28"/>
        </w:rPr>
        <w:t>ммоль</w:t>
      </w:r>
      <w:proofErr w:type="spellEnd"/>
      <w:r w:rsidRPr="001121C4">
        <w:rPr>
          <w:sz w:val="28"/>
          <w:szCs w:val="28"/>
        </w:rPr>
        <w:t>/л)</w:t>
      </w:r>
    </w:p>
    <w:p w:rsidR="001121C4" w:rsidRPr="001121C4" w:rsidRDefault="001121C4" w:rsidP="001121C4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1121C4">
        <w:rPr>
          <w:sz w:val="28"/>
          <w:szCs w:val="28"/>
        </w:rPr>
        <w:t xml:space="preserve">Снижение уровня </w:t>
      </w:r>
      <w:proofErr w:type="spellStart"/>
      <w:r w:rsidRPr="001121C4">
        <w:rPr>
          <w:sz w:val="28"/>
          <w:szCs w:val="28"/>
        </w:rPr>
        <w:t>ЛПВП-хс</w:t>
      </w:r>
      <w:proofErr w:type="spellEnd"/>
      <w:r w:rsidRPr="001121C4">
        <w:rPr>
          <w:sz w:val="28"/>
          <w:szCs w:val="28"/>
        </w:rPr>
        <w:t xml:space="preserve"> (‹ 1,0 </w:t>
      </w:r>
      <w:proofErr w:type="spellStart"/>
      <w:r w:rsidRPr="001121C4">
        <w:rPr>
          <w:sz w:val="28"/>
          <w:szCs w:val="28"/>
        </w:rPr>
        <w:t>ммоль</w:t>
      </w:r>
      <w:proofErr w:type="spellEnd"/>
      <w:r w:rsidRPr="001121C4">
        <w:rPr>
          <w:sz w:val="28"/>
          <w:szCs w:val="28"/>
        </w:rPr>
        <w:t xml:space="preserve">/л у мужчин; ‹ 1,2 </w:t>
      </w:r>
      <w:proofErr w:type="spellStart"/>
      <w:r w:rsidRPr="001121C4">
        <w:rPr>
          <w:sz w:val="28"/>
          <w:szCs w:val="28"/>
        </w:rPr>
        <w:t>ммоль</w:t>
      </w:r>
      <w:proofErr w:type="spellEnd"/>
      <w:r w:rsidRPr="001121C4">
        <w:rPr>
          <w:sz w:val="28"/>
          <w:szCs w:val="28"/>
        </w:rPr>
        <w:t>/л у женщин)</w:t>
      </w:r>
    </w:p>
    <w:p w:rsidR="001121C4" w:rsidRPr="001121C4" w:rsidRDefault="001121C4" w:rsidP="001121C4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1121C4">
        <w:rPr>
          <w:sz w:val="28"/>
          <w:szCs w:val="28"/>
        </w:rPr>
        <w:t xml:space="preserve">Повышение уровня </w:t>
      </w:r>
      <w:proofErr w:type="spellStart"/>
      <w:r w:rsidRPr="001121C4">
        <w:rPr>
          <w:sz w:val="28"/>
          <w:szCs w:val="28"/>
        </w:rPr>
        <w:t>ЛПНП-хс</w:t>
      </w:r>
      <w:proofErr w:type="spellEnd"/>
      <w:r w:rsidRPr="001121C4">
        <w:rPr>
          <w:sz w:val="28"/>
          <w:szCs w:val="28"/>
        </w:rPr>
        <w:t xml:space="preserve"> › 3,0 </w:t>
      </w:r>
      <w:proofErr w:type="spellStart"/>
      <w:r w:rsidRPr="001121C4">
        <w:rPr>
          <w:sz w:val="28"/>
          <w:szCs w:val="28"/>
        </w:rPr>
        <w:t>ммоль</w:t>
      </w:r>
      <w:proofErr w:type="spellEnd"/>
      <w:r w:rsidRPr="001121C4">
        <w:rPr>
          <w:sz w:val="28"/>
          <w:szCs w:val="28"/>
        </w:rPr>
        <w:t>/л</w:t>
      </w:r>
    </w:p>
    <w:p w:rsidR="001121C4" w:rsidRPr="001121C4" w:rsidRDefault="001121C4" w:rsidP="001121C4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1121C4">
        <w:rPr>
          <w:sz w:val="28"/>
          <w:szCs w:val="28"/>
        </w:rPr>
        <w:t xml:space="preserve">Гипергликемия натощак (глюкоза плазмы натощак ≥ 6,1 </w:t>
      </w:r>
      <w:proofErr w:type="spellStart"/>
      <w:r w:rsidRPr="001121C4">
        <w:rPr>
          <w:sz w:val="28"/>
          <w:szCs w:val="28"/>
        </w:rPr>
        <w:t>ммоль</w:t>
      </w:r>
      <w:proofErr w:type="spellEnd"/>
      <w:r w:rsidRPr="001121C4">
        <w:rPr>
          <w:sz w:val="28"/>
          <w:szCs w:val="28"/>
        </w:rPr>
        <w:t>/л) или нарушение толерантности к глюкозе (глюкоза плазмы крови через 2 ч</w:t>
      </w:r>
      <w:r w:rsidRPr="001121C4">
        <w:rPr>
          <w:sz w:val="28"/>
          <w:szCs w:val="28"/>
        </w:rPr>
        <w:t>а</w:t>
      </w:r>
      <w:r w:rsidRPr="001121C4">
        <w:rPr>
          <w:sz w:val="28"/>
          <w:szCs w:val="28"/>
        </w:rPr>
        <w:t>са после нагрузки гл</w:t>
      </w:r>
      <w:r w:rsidRPr="001121C4">
        <w:rPr>
          <w:sz w:val="28"/>
          <w:szCs w:val="28"/>
        </w:rPr>
        <w:t>ю</w:t>
      </w:r>
      <w:r w:rsidRPr="001121C4">
        <w:rPr>
          <w:sz w:val="28"/>
          <w:szCs w:val="28"/>
        </w:rPr>
        <w:t xml:space="preserve">козой в пределах ≥ 7,8 и ≤ 11,1 </w:t>
      </w:r>
      <w:proofErr w:type="spellStart"/>
      <w:r w:rsidRPr="001121C4">
        <w:rPr>
          <w:sz w:val="28"/>
          <w:szCs w:val="28"/>
        </w:rPr>
        <w:t>ммоль</w:t>
      </w:r>
      <w:proofErr w:type="spellEnd"/>
      <w:r w:rsidRPr="001121C4">
        <w:rPr>
          <w:sz w:val="28"/>
          <w:szCs w:val="28"/>
        </w:rPr>
        <w:t>/л)</w:t>
      </w:r>
    </w:p>
    <w:p w:rsidR="001121C4" w:rsidRDefault="001121C4" w:rsidP="00C33942">
      <w:pPr>
        <w:ind w:firstLine="709"/>
        <w:contextualSpacing/>
        <w:jc w:val="both"/>
        <w:rPr>
          <w:bCs/>
          <w:sz w:val="28"/>
          <w:szCs w:val="28"/>
        </w:rPr>
      </w:pPr>
      <w:r w:rsidRPr="001121C4">
        <w:rPr>
          <w:bCs/>
          <w:sz w:val="28"/>
          <w:szCs w:val="28"/>
        </w:rPr>
        <w:t>Наличие у пациента центрального ожирения и двух дополнительных критериев является основанием для диагностирования метаболического си</w:t>
      </w:r>
      <w:r w:rsidRPr="001121C4">
        <w:rPr>
          <w:bCs/>
          <w:sz w:val="28"/>
          <w:szCs w:val="28"/>
        </w:rPr>
        <w:t>н</w:t>
      </w:r>
      <w:r w:rsidRPr="001121C4">
        <w:rPr>
          <w:bCs/>
          <w:sz w:val="28"/>
          <w:szCs w:val="28"/>
        </w:rPr>
        <w:t>др</w:t>
      </w:r>
      <w:r w:rsidRPr="001121C4">
        <w:rPr>
          <w:bCs/>
          <w:sz w:val="28"/>
          <w:szCs w:val="28"/>
        </w:rPr>
        <w:t>о</w:t>
      </w:r>
      <w:r w:rsidRPr="001121C4">
        <w:rPr>
          <w:bCs/>
          <w:sz w:val="28"/>
          <w:szCs w:val="28"/>
        </w:rPr>
        <w:t>ма.</w:t>
      </w:r>
    </w:p>
    <w:p w:rsidR="00C33942" w:rsidRPr="001121C4" w:rsidRDefault="00C33942" w:rsidP="00C33942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амбулаторно-поликлинических условиях рекомендовано проведение следующих методов исследования:</w:t>
      </w:r>
    </w:p>
    <w:p w:rsidR="001121C4" w:rsidRPr="001121C4" w:rsidRDefault="001121C4" w:rsidP="001121C4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1121C4">
        <w:rPr>
          <w:sz w:val="28"/>
          <w:szCs w:val="28"/>
        </w:rPr>
        <w:t>Взвешивание пациента и измерение роста для вычисления индекса массы тела</w:t>
      </w:r>
    </w:p>
    <w:p w:rsidR="001121C4" w:rsidRPr="001121C4" w:rsidRDefault="00C33942" w:rsidP="001121C4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121C4" w:rsidRPr="001121C4">
        <w:rPr>
          <w:bCs/>
          <w:sz w:val="28"/>
          <w:szCs w:val="28"/>
        </w:rPr>
        <w:t>змер</w:t>
      </w:r>
      <w:r w:rsidR="001121C4" w:rsidRPr="001121C4">
        <w:rPr>
          <w:bCs/>
          <w:sz w:val="28"/>
          <w:szCs w:val="28"/>
        </w:rPr>
        <w:t>е</w:t>
      </w:r>
      <w:r w:rsidR="001121C4" w:rsidRPr="001121C4">
        <w:rPr>
          <w:bCs/>
          <w:sz w:val="28"/>
          <w:szCs w:val="28"/>
        </w:rPr>
        <w:t xml:space="preserve">ние </w:t>
      </w:r>
      <w:proofErr w:type="gramStart"/>
      <w:r w:rsidR="001121C4" w:rsidRPr="001121C4">
        <w:rPr>
          <w:bCs/>
          <w:sz w:val="28"/>
          <w:szCs w:val="28"/>
        </w:rPr>
        <w:t>ОТ</w:t>
      </w:r>
      <w:proofErr w:type="gramEnd"/>
    </w:p>
    <w:p w:rsidR="001121C4" w:rsidRPr="001121C4" w:rsidRDefault="001121C4" w:rsidP="001121C4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1121C4">
        <w:rPr>
          <w:sz w:val="28"/>
          <w:szCs w:val="28"/>
        </w:rPr>
        <w:t xml:space="preserve">Выявление нарушений углеводного обмена: определение глюкозы плазмы натощак и </w:t>
      </w:r>
      <w:r w:rsidR="00C33942">
        <w:rPr>
          <w:sz w:val="28"/>
          <w:szCs w:val="28"/>
        </w:rPr>
        <w:t xml:space="preserve">проведение </w:t>
      </w:r>
      <w:proofErr w:type="spellStart"/>
      <w:r w:rsidR="00C33942">
        <w:rPr>
          <w:sz w:val="28"/>
          <w:szCs w:val="28"/>
        </w:rPr>
        <w:t>глюкозо-толерантного</w:t>
      </w:r>
      <w:proofErr w:type="spellEnd"/>
      <w:r w:rsidR="00C33942">
        <w:rPr>
          <w:sz w:val="28"/>
          <w:szCs w:val="28"/>
        </w:rPr>
        <w:t xml:space="preserve"> теста с 75 </w:t>
      </w:r>
      <w:proofErr w:type="spellStart"/>
      <w:r w:rsidR="00C33942">
        <w:rPr>
          <w:sz w:val="28"/>
          <w:szCs w:val="28"/>
        </w:rPr>
        <w:t>гр</w:t>
      </w:r>
      <w:proofErr w:type="spellEnd"/>
      <w:r w:rsidR="00C33942">
        <w:rPr>
          <w:sz w:val="28"/>
          <w:szCs w:val="28"/>
        </w:rPr>
        <w:t xml:space="preserve"> гл</w:t>
      </w:r>
      <w:r w:rsidR="00C33942">
        <w:rPr>
          <w:sz w:val="28"/>
          <w:szCs w:val="28"/>
        </w:rPr>
        <w:t>ю</w:t>
      </w:r>
      <w:r w:rsidR="00C33942">
        <w:rPr>
          <w:sz w:val="28"/>
          <w:szCs w:val="28"/>
        </w:rPr>
        <w:t>козы (сухого вещества)</w:t>
      </w:r>
    </w:p>
    <w:p w:rsidR="001121C4" w:rsidRPr="001121C4" w:rsidRDefault="001121C4" w:rsidP="001121C4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1121C4">
        <w:rPr>
          <w:sz w:val="28"/>
          <w:szCs w:val="28"/>
        </w:rPr>
        <w:t xml:space="preserve">Определение в крови </w:t>
      </w:r>
      <w:r w:rsidRPr="001121C4">
        <w:rPr>
          <w:bCs/>
          <w:sz w:val="28"/>
          <w:szCs w:val="28"/>
        </w:rPr>
        <w:t>показателей липидного обмена</w:t>
      </w:r>
      <w:r w:rsidRPr="001121C4">
        <w:rPr>
          <w:b/>
          <w:bCs/>
          <w:sz w:val="28"/>
          <w:szCs w:val="28"/>
        </w:rPr>
        <w:t xml:space="preserve"> </w:t>
      </w:r>
      <w:r w:rsidRPr="001121C4">
        <w:rPr>
          <w:sz w:val="28"/>
          <w:szCs w:val="28"/>
        </w:rPr>
        <w:t>(общий холест</w:t>
      </w:r>
      <w:r w:rsidRPr="001121C4">
        <w:rPr>
          <w:sz w:val="28"/>
          <w:szCs w:val="28"/>
        </w:rPr>
        <w:t>е</w:t>
      </w:r>
      <w:r w:rsidRPr="001121C4">
        <w:rPr>
          <w:sz w:val="28"/>
          <w:szCs w:val="28"/>
        </w:rPr>
        <w:t xml:space="preserve">рин, </w:t>
      </w:r>
      <w:proofErr w:type="spellStart"/>
      <w:r w:rsidRPr="001121C4">
        <w:rPr>
          <w:sz w:val="28"/>
          <w:szCs w:val="28"/>
        </w:rPr>
        <w:t>ЛПНП-хс</w:t>
      </w:r>
      <w:proofErr w:type="spellEnd"/>
      <w:r w:rsidRPr="001121C4">
        <w:rPr>
          <w:sz w:val="28"/>
          <w:szCs w:val="28"/>
        </w:rPr>
        <w:t xml:space="preserve">, </w:t>
      </w:r>
      <w:proofErr w:type="spellStart"/>
      <w:r w:rsidRPr="001121C4">
        <w:rPr>
          <w:sz w:val="28"/>
          <w:szCs w:val="28"/>
        </w:rPr>
        <w:t>ЛПВП-хс</w:t>
      </w:r>
      <w:proofErr w:type="spellEnd"/>
      <w:r w:rsidRPr="001121C4">
        <w:rPr>
          <w:sz w:val="28"/>
          <w:szCs w:val="28"/>
        </w:rPr>
        <w:t>, ТГ)</w:t>
      </w:r>
    </w:p>
    <w:p w:rsidR="001121C4" w:rsidRPr="001121C4" w:rsidRDefault="001121C4" w:rsidP="001121C4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1121C4">
        <w:rPr>
          <w:sz w:val="28"/>
          <w:szCs w:val="28"/>
        </w:rPr>
        <w:t xml:space="preserve">Определение уровня </w:t>
      </w:r>
      <w:r w:rsidRPr="001121C4">
        <w:rPr>
          <w:bCs/>
          <w:sz w:val="28"/>
          <w:szCs w:val="28"/>
        </w:rPr>
        <w:t>мочевой кислоты</w:t>
      </w:r>
    </w:p>
    <w:p w:rsidR="001121C4" w:rsidRPr="001121C4" w:rsidRDefault="001121C4" w:rsidP="001121C4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1121C4">
        <w:rPr>
          <w:bCs/>
          <w:sz w:val="28"/>
          <w:szCs w:val="28"/>
        </w:rPr>
        <w:t>Измерение АД</w:t>
      </w:r>
    </w:p>
    <w:p w:rsidR="001121C4" w:rsidRDefault="00C33942" w:rsidP="00C33942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учетом патогенеза МС в его лечении используют лекарственные средства, снижающие центральную и периферическую </w:t>
      </w:r>
      <w:proofErr w:type="spellStart"/>
      <w:r>
        <w:rPr>
          <w:bCs/>
          <w:sz w:val="28"/>
          <w:szCs w:val="28"/>
        </w:rPr>
        <w:t>инсулинорезистен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ность</w:t>
      </w:r>
      <w:proofErr w:type="spellEnd"/>
      <w:r>
        <w:rPr>
          <w:bCs/>
          <w:sz w:val="28"/>
          <w:szCs w:val="28"/>
        </w:rPr>
        <w:t xml:space="preserve">. Препаратом первой линии является </w:t>
      </w:r>
      <w:proofErr w:type="spellStart"/>
      <w:r>
        <w:rPr>
          <w:bCs/>
          <w:sz w:val="28"/>
          <w:szCs w:val="28"/>
        </w:rPr>
        <w:t>метформин</w:t>
      </w:r>
      <w:proofErr w:type="spellEnd"/>
      <w:r>
        <w:rPr>
          <w:bCs/>
          <w:sz w:val="28"/>
          <w:szCs w:val="28"/>
        </w:rPr>
        <w:t>.</w:t>
      </w:r>
      <w:r w:rsidR="001121C4" w:rsidRPr="001121C4">
        <w:rPr>
          <w:b/>
          <w:bCs/>
          <w:sz w:val="28"/>
          <w:szCs w:val="28"/>
        </w:rPr>
        <w:t xml:space="preserve"> </w:t>
      </w:r>
      <w:r w:rsidR="001121C4" w:rsidRPr="001121C4">
        <w:rPr>
          <w:bCs/>
          <w:sz w:val="28"/>
          <w:szCs w:val="28"/>
        </w:rPr>
        <w:t>Начиная с 2009 года</w:t>
      </w:r>
      <w:r>
        <w:rPr>
          <w:bCs/>
          <w:sz w:val="28"/>
          <w:szCs w:val="28"/>
        </w:rPr>
        <w:t>,</w:t>
      </w:r>
      <w:r w:rsidR="001121C4" w:rsidRPr="001121C4">
        <w:rPr>
          <w:bCs/>
          <w:sz w:val="28"/>
          <w:szCs w:val="28"/>
        </w:rPr>
        <w:t xml:space="preserve"> Американская Диабетическая Ассоциация в ежегодных стандартах помощи больным </w:t>
      </w:r>
      <w:r>
        <w:rPr>
          <w:bCs/>
          <w:sz w:val="28"/>
          <w:szCs w:val="28"/>
        </w:rPr>
        <w:t>сахарным диабетом</w:t>
      </w:r>
      <w:r w:rsidR="001121C4" w:rsidRPr="001121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 типа </w:t>
      </w:r>
      <w:r w:rsidR="001121C4" w:rsidRPr="001121C4">
        <w:rPr>
          <w:bCs/>
          <w:sz w:val="28"/>
          <w:szCs w:val="28"/>
        </w:rPr>
        <w:t xml:space="preserve">рекомендует </w:t>
      </w:r>
      <w:r>
        <w:rPr>
          <w:bCs/>
          <w:sz w:val="28"/>
          <w:szCs w:val="28"/>
        </w:rPr>
        <w:t xml:space="preserve">данный препарат </w:t>
      </w:r>
      <w:r w:rsidR="001121C4" w:rsidRPr="001121C4">
        <w:rPr>
          <w:bCs/>
          <w:sz w:val="28"/>
          <w:szCs w:val="28"/>
        </w:rPr>
        <w:t>для мед</w:t>
      </w:r>
      <w:r w:rsidR="001121C4" w:rsidRPr="001121C4">
        <w:rPr>
          <w:bCs/>
          <w:sz w:val="28"/>
          <w:szCs w:val="28"/>
        </w:rPr>
        <w:t>и</w:t>
      </w:r>
      <w:r w:rsidR="001121C4" w:rsidRPr="001121C4">
        <w:rPr>
          <w:bCs/>
          <w:sz w:val="28"/>
          <w:szCs w:val="28"/>
        </w:rPr>
        <w:t>каментозной</w:t>
      </w:r>
      <w:r w:rsidR="001121C4" w:rsidRPr="001121C4">
        <w:rPr>
          <w:b/>
          <w:bCs/>
          <w:sz w:val="28"/>
          <w:szCs w:val="28"/>
        </w:rPr>
        <w:t xml:space="preserve"> </w:t>
      </w:r>
      <w:r w:rsidR="001121C4" w:rsidRPr="001121C4">
        <w:rPr>
          <w:bCs/>
          <w:sz w:val="28"/>
          <w:szCs w:val="28"/>
        </w:rPr>
        <w:t xml:space="preserve">профилактики </w:t>
      </w:r>
      <w:r>
        <w:rPr>
          <w:bCs/>
          <w:sz w:val="28"/>
          <w:szCs w:val="28"/>
        </w:rPr>
        <w:t xml:space="preserve">сахарного диабета 2 типа </w:t>
      </w:r>
      <w:r w:rsidR="001121C4" w:rsidRPr="001121C4">
        <w:rPr>
          <w:bCs/>
          <w:sz w:val="28"/>
          <w:szCs w:val="28"/>
        </w:rPr>
        <w:t xml:space="preserve">у лиц </w:t>
      </w:r>
      <w:proofErr w:type="spellStart"/>
      <w:r w:rsidR="001121C4" w:rsidRPr="001121C4">
        <w:rPr>
          <w:bCs/>
          <w:sz w:val="28"/>
          <w:szCs w:val="28"/>
        </w:rPr>
        <w:t>c</w:t>
      </w:r>
      <w:proofErr w:type="spellEnd"/>
      <w:r w:rsidR="001121C4" w:rsidRPr="001121C4">
        <w:rPr>
          <w:bCs/>
          <w:sz w:val="28"/>
          <w:szCs w:val="28"/>
        </w:rPr>
        <w:t xml:space="preserve"> </w:t>
      </w:r>
      <w:proofErr w:type="spellStart"/>
      <w:r w:rsidR="001121C4" w:rsidRPr="001121C4">
        <w:rPr>
          <w:bCs/>
          <w:sz w:val="28"/>
          <w:szCs w:val="28"/>
        </w:rPr>
        <w:t>предиабетом</w:t>
      </w:r>
      <w:proofErr w:type="spellEnd"/>
      <w:r w:rsidR="001121C4" w:rsidRPr="001121C4">
        <w:rPr>
          <w:bCs/>
          <w:sz w:val="28"/>
          <w:szCs w:val="28"/>
        </w:rPr>
        <w:t>.</w:t>
      </w:r>
    </w:p>
    <w:p w:rsidR="00DD7674" w:rsidRDefault="00DD7674" w:rsidP="00DD7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</w:t>
      </w:r>
      <w:r w:rsidR="0020713E" w:rsidRPr="00D22A01">
        <w:rPr>
          <w:b/>
          <w:sz w:val="28"/>
          <w:szCs w:val="28"/>
        </w:rPr>
        <w:t>«</w:t>
      </w:r>
      <w:r w:rsidR="0020713E">
        <w:rPr>
          <w:b/>
          <w:sz w:val="28"/>
          <w:szCs w:val="28"/>
        </w:rPr>
        <w:t xml:space="preserve">Ожирение. Современные подходы к лечению»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шла на высоком научном, практическом</w:t>
      </w:r>
      <w:r w:rsidRPr="00205594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организационном уровне,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конференции выразили это в своих вопросах и пожелан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ях.  </w:t>
      </w:r>
    </w:p>
    <w:p w:rsidR="00DD7674" w:rsidRPr="001121C4" w:rsidRDefault="00DD7674" w:rsidP="00DD76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конференции благодарят коллектив </w:t>
      </w:r>
      <w:r w:rsidR="0020713E">
        <w:rPr>
          <w:sz w:val="28"/>
          <w:szCs w:val="28"/>
        </w:rPr>
        <w:t>государственного бюджетного образовательного учреждения дополнительного профессионал</w:t>
      </w:r>
      <w:r w:rsidR="0020713E">
        <w:rPr>
          <w:sz w:val="28"/>
          <w:szCs w:val="28"/>
        </w:rPr>
        <w:t>ь</w:t>
      </w:r>
      <w:r w:rsidR="0020713E">
        <w:rPr>
          <w:sz w:val="28"/>
          <w:szCs w:val="28"/>
        </w:rPr>
        <w:t>ного образования</w:t>
      </w:r>
      <w:r w:rsidR="0020713E" w:rsidRPr="00D22A01">
        <w:rPr>
          <w:sz w:val="28"/>
          <w:szCs w:val="28"/>
        </w:rPr>
        <w:t xml:space="preserve"> </w:t>
      </w:r>
      <w:r w:rsidR="0020713E">
        <w:rPr>
          <w:sz w:val="28"/>
          <w:szCs w:val="28"/>
        </w:rPr>
        <w:t>«Институт повышения квалификации специалистов здр</w:t>
      </w:r>
      <w:r w:rsidR="0020713E">
        <w:rPr>
          <w:sz w:val="28"/>
          <w:szCs w:val="28"/>
        </w:rPr>
        <w:t>а</w:t>
      </w:r>
      <w:r w:rsidR="0020713E">
        <w:rPr>
          <w:sz w:val="28"/>
          <w:szCs w:val="28"/>
        </w:rPr>
        <w:t>воохранения Хабаровского края» министерства здравоохранения Хабаро</w:t>
      </w:r>
      <w:r w:rsidR="0020713E">
        <w:rPr>
          <w:sz w:val="28"/>
          <w:szCs w:val="28"/>
        </w:rPr>
        <w:t>в</w:t>
      </w:r>
      <w:r w:rsidR="0020713E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, обеспечивших бесперебойную работу </w:t>
      </w:r>
      <w:proofErr w:type="spellStart"/>
      <w:r>
        <w:rPr>
          <w:sz w:val="28"/>
          <w:szCs w:val="28"/>
        </w:rPr>
        <w:t>медийных</w:t>
      </w:r>
      <w:proofErr w:type="spellEnd"/>
      <w:r>
        <w:rPr>
          <w:sz w:val="28"/>
          <w:szCs w:val="28"/>
        </w:rPr>
        <w:t xml:space="preserve"> систем, отли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ную постоянную видеосвязь с </w:t>
      </w:r>
      <w:proofErr w:type="spellStart"/>
      <w:r>
        <w:rPr>
          <w:sz w:val="28"/>
          <w:szCs w:val="28"/>
        </w:rPr>
        <w:t>Комсомольском-н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Амуре.</w:t>
      </w:r>
    </w:p>
    <w:sectPr w:rsidR="00DD7674" w:rsidRPr="001121C4" w:rsidSect="0011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0E" w:rsidRDefault="00657A0E" w:rsidP="00EC2A04">
      <w:r>
        <w:separator/>
      </w:r>
    </w:p>
  </w:endnote>
  <w:endnote w:type="continuationSeparator" w:id="0">
    <w:p w:rsidR="00657A0E" w:rsidRDefault="00657A0E" w:rsidP="00EC2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0E" w:rsidRDefault="00657A0E" w:rsidP="00EC2A04">
      <w:r>
        <w:separator/>
      </w:r>
    </w:p>
  </w:footnote>
  <w:footnote w:type="continuationSeparator" w:id="0">
    <w:p w:rsidR="00657A0E" w:rsidRDefault="00657A0E" w:rsidP="00EC2A04">
      <w:r>
        <w:continuationSeparator/>
      </w:r>
    </w:p>
  </w:footnote>
  <w:footnote w:id="1">
    <w:p w:rsidR="00BB54F2" w:rsidRPr="00C55216" w:rsidRDefault="00BB54F2" w:rsidP="00EC2A04">
      <w:pPr>
        <w:kinsoku w:val="0"/>
        <w:overflowPunct w:val="0"/>
        <w:spacing w:before="96"/>
        <w:textAlignment w:val="baseline"/>
        <w:rPr>
          <w:rFonts w:eastAsia="Times New Roman"/>
          <w:lang w:eastAsia="ru-RU"/>
        </w:rPr>
      </w:pPr>
      <w:r>
        <w:rPr>
          <w:rStyle w:val="a7"/>
        </w:rPr>
        <w:footnoteRef/>
      </w:r>
      <w:r>
        <w:t xml:space="preserve"> </w:t>
      </w:r>
      <w:r w:rsidRPr="00C55216">
        <w:rPr>
          <w:rFonts w:eastAsiaTheme="minorEastAsia"/>
          <w:color w:val="000000" w:themeColor="text1"/>
          <w:kern w:val="24"/>
          <w:lang w:eastAsia="ru-RU"/>
        </w:rPr>
        <w:t>ИВО (</w:t>
      </w:r>
      <w:r w:rsidRPr="00C55216">
        <w:rPr>
          <w:rFonts w:eastAsiaTheme="minorEastAsia"/>
          <w:color w:val="000000" w:themeColor="text1"/>
          <w:kern w:val="24"/>
          <w:lang w:val="en-US" w:eastAsia="ru-RU"/>
        </w:rPr>
        <w:t>VAI</w:t>
      </w:r>
      <w:r w:rsidRPr="00C55216">
        <w:rPr>
          <w:rFonts w:eastAsiaTheme="minorEastAsia"/>
          <w:color w:val="000000" w:themeColor="text1"/>
          <w:kern w:val="24"/>
          <w:lang w:eastAsia="ru-RU"/>
        </w:rPr>
        <w:t>) = 1 для здоровых пациентов с нормальным ИМТ, распределением жировой клетчатки, уровнями ЛПВП и ТГ</w:t>
      </w:r>
    </w:p>
    <w:p w:rsidR="00BB54F2" w:rsidRDefault="00BB54F2" w:rsidP="00EC2A04">
      <w:pPr>
        <w:pStyle w:val="a5"/>
      </w:pPr>
    </w:p>
  </w:footnote>
  <w:footnote w:id="2">
    <w:p w:rsidR="00BB54F2" w:rsidRPr="00656DE6" w:rsidRDefault="00BB54F2" w:rsidP="008534EA">
      <w:pPr>
        <w:pStyle w:val="a5"/>
        <w:rPr>
          <w:lang w:val="en-US"/>
        </w:rPr>
      </w:pPr>
      <w:r>
        <w:rPr>
          <w:rStyle w:val="a7"/>
        </w:rPr>
        <w:footnoteRef/>
      </w:r>
      <w:r w:rsidRPr="00656DE6">
        <w:rPr>
          <w:lang w:val="en-US"/>
        </w:rPr>
        <w:t xml:space="preserve"> </w:t>
      </w:r>
      <w:proofErr w:type="spellStart"/>
      <w:r w:rsidRPr="00D84CC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Baglioni</w:t>
      </w:r>
      <w:proofErr w:type="spellEnd"/>
      <w:r w:rsidRPr="00D84CC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 xml:space="preserve"> C. et al., Journal of Affective Disorders , 2011; 135(1-3):  10–19</w:t>
      </w:r>
    </w:p>
  </w:footnote>
  <w:footnote w:id="3">
    <w:p w:rsidR="00BB54F2" w:rsidRPr="00656DE6" w:rsidRDefault="00BB54F2" w:rsidP="008534EA">
      <w:pPr>
        <w:pStyle w:val="a5"/>
        <w:rPr>
          <w:lang w:val="en-US"/>
        </w:rPr>
      </w:pPr>
      <w:r>
        <w:rPr>
          <w:rStyle w:val="a7"/>
        </w:rPr>
        <w:footnoteRef/>
      </w:r>
      <w:r w:rsidRPr="00656DE6">
        <w:rPr>
          <w:lang w:val="en-US"/>
        </w:rPr>
        <w:t xml:space="preserve"> </w:t>
      </w:r>
      <w:proofErr w:type="spellStart"/>
      <w:r w:rsidRPr="00D84CC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Cappuccio</w:t>
      </w:r>
      <w:proofErr w:type="spellEnd"/>
      <w:r w:rsidRPr="00D84CC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 xml:space="preserve"> FP et al., Diabetes Care, 2010; 33(2):414-420</w:t>
      </w:r>
    </w:p>
  </w:footnote>
  <w:footnote w:id="4">
    <w:p w:rsidR="00BB54F2" w:rsidRPr="008534EA" w:rsidRDefault="00BB54F2" w:rsidP="008534EA">
      <w:pPr>
        <w:pStyle w:val="a5"/>
        <w:rPr>
          <w:lang w:val="en-US"/>
        </w:rPr>
      </w:pPr>
      <w:r>
        <w:rPr>
          <w:rStyle w:val="a7"/>
        </w:rPr>
        <w:footnoteRef/>
      </w:r>
      <w:r w:rsidRPr="00656DE6">
        <w:rPr>
          <w:lang w:val="en-US"/>
        </w:rPr>
        <w:t xml:space="preserve"> </w:t>
      </w:r>
      <w:proofErr w:type="spellStart"/>
      <w:r w:rsidRPr="00D84CC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Schmid</w:t>
      </w:r>
      <w:proofErr w:type="spellEnd"/>
      <w:r w:rsidRPr="00D84CC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 xml:space="preserve"> SM et al., </w:t>
      </w:r>
      <w:r w:rsidRPr="00D84CC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pt-BR" w:eastAsia="ru-RU"/>
        </w:rPr>
        <w:t>Lancet Diabetes Endocrinol. 2014 Mar 25</w:t>
      </w:r>
    </w:p>
  </w:footnote>
  <w:footnote w:id="5">
    <w:p w:rsidR="00BB54F2" w:rsidRPr="008534EA" w:rsidRDefault="00BB54F2" w:rsidP="008534EA">
      <w:pPr>
        <w:pStyle w:val="a5"/>
        <w:rPr>
          <w:lang w:val="en-US"/>
        </w:rPr>
      </w:pPr>
      <w:r>
        <w:rPr>
          <w:rStyle w:val="a7"/>
        </w:rPr>
        <w:footnoteRef/>
      </w:r>
      <w:r w:rsidRPr="008534EA">
        <w:rPr>
          <w:lang w:val="en-US"/>
        </w:rPr>
        <w:t xml:space="preserve"> </w:t>
      </w:r>
      <w:proofErr w:type="spellStart"/>
      <w:r w:rsidRPr="00D84CC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Laugsand</w:t>
      </w:r>
      <w:proofErr w:type="spellEnd"/>
      <w:r w:rsidRPr="00D84CC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 xml:space="preserve"> LE et al. </w:t>
      </w:r>
      <w:proofErr w:type="spellStart"/>
      <w:r w:rsidRPr="00D84CC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Eur</w:t>
      </w:r>
      <w:proofErr w:type="spellEnd"/>
      <w:r w:rsidRPr="00D84CC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 xml:space="preserve"> Heart J, 2013</w:t>
      </w:r>
    </w:p>
  </w:footnote>
  <w:footnote w:id="6">
    <w:p w:rsidR="00BB54F2" w:rsidRPr="00656DE6" w:rsidRDefault="00BB54F2" w:rsidP="008534EA">
      <w:pPr>
        <w:pStyle w:val="a5"/>
        <w:rPr>
          <w:lang w:val="en-US"/>
        </w:rPr>
      </w:pPr>
      <w:r>
        <w:rPr>
          <w:rStyle w:val="a7"/>
        </w:rPr>
        <w:footnoteRef/>
      </w:r>
      <w:r w:rsidRPr="00656DE6">
        <w:rPr>
          <w:lang w:val="en-US"/>
        </w:rPr>
        <w:t xml:space="preserve"> </w:t>
      </w:r>
      <w:proofErr w:type="spellStart"/>
      <w:r w:rsidRPr="00D84CC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Cappuccio</w:t>
      </w:r>
      <w:proofErr w:type="spellEnd"/>
      <w:r w:rsidRPr="00D84CC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 xml:space="preserve"> FP et al., </w:t>
      </w:r>
      <w:proofErr w:type="spellStart"/>
      <w:r w:rsidRPr="00D84CC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Eur</w:t>
      </w:r>
      <w:proofErr w:type="spellEnd"/>
      <w:r w:rsidRPr="00D84CC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 xml:space="preserve"> Heart J, 2011, 32: 1484-92</w:t>
      </w:r>
    </w:p>
  </w:footnote>
  <w:footnote w:id="7">
    <w:p w:rsidR="00BB54F2" w:rsidRPr="00656DE6" w:rsidRDefault="00BB54F2" w:rsidP="008534EA">
      <w:pPr>
        <w:pStyle w:val="a5"/>
        <w:rPr>
          <w:lang w:val="en-US"/>
        </w:rPr>
      </w:pPr>
      <w:r>
        <w:rPr>
          <w:rStyle w:val="a7"/>
        </w:rPr>
        <w:footnoteRef/>
      </w:r>
      <w:r w:rsidRPr="00656DE6">
        <w:rPr>
          <w:lang w:val="en-US"/>
        </w:rPr>
        <w:t xml:space="preserve"> </w:t>
      </w:r>
      <w:proofErr w:type="spellStart"/>
      <w:r w:rsidRPr="00D84CC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Meng</w:t>
      </w:r>
      <w:proofErr w:type="spellEnd"/>
      <w:r w:rsidRPr="00D84CC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 xml:space="preserve"> L et al., Hypertension Research (2013) 36, 985–995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8B5"/>
    <w:multiLevelType w:val="hybridMultilevel"/>
    <w:tmpl w:val="35708DAA"/>
    <w:lvl w:ilvl="0" w:tplc="C2441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61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E3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8E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84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8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A7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64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C3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333286"/>
    <w:multiLevelType w:val="hybridMultilevel"/>
    <w:tmpl w:val="DDAEDA8E"/>
    <w:lvl w:ilvl="0" w:tplc="160656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208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E9B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8A51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A225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A865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E5E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4A7C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946A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3127B8B"/>
    <w:multiLevelType w:val="hybridMultilevel"/>
    <w:tmpl w:val="B906B2EC"/>
    <w:lvl w:ilvl="0" w:tplc="C2441B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786"/>
    <w:rsid w:val="000062B9"/>
    <w:rsid w:val="001121C4"/>
    <w:rsid w:val="00117905"/>
    <w:rsid w:val="00153C1C"/>
    <w:rsid w:val="00201786"/>
    <w:rsid w:val="0020713E"/>
    <w:rsid w:val="002523C6"/>
    <w:rsid w:val="002C0797"/>
    <w:rsid w:val="00375B87"/>
    <w:rsid w:val="003E3F23"/>
    <w:rsid w:val="00657A0E"/>
    <w:rsid w:val="00722928"/>
    <w:rsid w:val="00803729"/>
    <w:rsid w:val="00825E5A"/>
    <w:rsid w:val="008421A3"/>
    <w:rsid w:val="008534EA"/>
    <w:rsid w:val="0096151F"/>
    <w:rsid w:val="00A226FF"/>
    <w:rsid w:val="00A648B2"/>
    <w:rsid w:val="00AF0FB2"/>
    <w:rsid w:val="00B40572"/>
    <w:rsid w:val="00BB54F2"/>
    <w:rsid w:val="00C33942"/>
    <w:rsid w:val="00DD1125"/>
    <w:rsid w:val="00DD7674"/>
    <w:rsid w:val="00DE335F"/>
    <w:rsid w:val="00E86ED4"/>
    <w:rsid w:val="00EC2A04"/>
    <w:rsid w:val="00FC35B2"/>
    <w:rsid w:val="00FF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c0000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8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2B9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EC2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C2A0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C2A0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C2A0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C2A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A04"/>
    <w:rPr>
      <w:rFonts w:ascii="Tahoma" w:eastAsia="MS Mincho" w:hAnsi="Tahoma" w:cs="Tahoma"/>
      <w:sz w:val="16"/>
      <w:szCs w:val="16"/>
      <w:lang w:eastAsia="ja-JP"/>
    </w:rPr>
  </w:style>
  <w:style w:type="paragraph" w:styleId="aa">
    <w:name w:val="List Paragraph"/>
    <w:basedOn w:val="a"/>
    <w:uiPriority w:val="99"/>
    <w:qFormat/>
    <w:rsid w:val="001121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FF5D0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4109</Words>
  <Characters>23426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2018-05-14T01:43:00Z</dcterms:created>
  <dcterms:modified xsi:type="dcterms:W3CDTF">2018-05-15T04:42:00Z</dcterms:modified>
</cp:coreProperties>
</file>