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A58" w:rsidRPr="00B0719C" w:rsidRDefault="00617A58" w:rsidP="00B0719C">
      <w:pPr>
        <w:ind w:firstLine="709"/>
        <w:jc w:val="center"/>
        <w:rPr>
          <w:b/>
          <w:sz w:val="28"/>
          <w:szCs w:val="28"/>
        </w:rPr>
      </w:pPr>
    </w:p>
    <w:p w:rsidR="00617A58" w:rsidRPr="00B0719C" w:rsidRDefault="00617A58" w:rsidP="00B0719C">
      <w:pPr>
        <w:ind w:firstLine="709"/>
        <w:jc w:val="center"/>
        <w:rPr>
          <w:b/>
          <w:sz w:val="28"/>
          <w:szCs w:val="28"/>
        </w:rPr>
      </w:pPr>
      <w:r w:rsidRPr="00B0719C">
        <w:rPr>
          <w:b/>
          <w:sz w:val="28"/>
          <w:szCs w:val="28"/>
        </w:rPr>
        <w:t xml:space="preserve">Материалы научно-практической конференции </w:t>
      </w:r>
    </w:p>
    <w:p w:rsidR="00617A58" w:rsidRDefault="00617A58" w:rsidP="00A74D63">
      <w:pPr>
        <w:ind w:firstLine="709"/>
        <w:jc w:val="center"/>
        <w:rPr>
          <w:b/>
          <w:sz w:val="28"/>
          <w:szCs w:val="28"/>
        </w:rPr>
      </w:pPr>
      <w:r w:rsidRPr="00B0719C">
        <w:rPr>
          <w:b/>
          <w:sz w:val="28"/>
          <w:szCs w:val="28"/>
        </w:rPr>
        <w:t>«Современная эндокринология:</w:t>
      </w:r>
    </w:p>
    <w:p w:rsidR="00617A58" w:rsidRPr="00B0719C" w:rsidRDefault="00617A58" w:rsidP="00A74D63">
      <w:pPr>
        <w:ind w:firstLine="709"/>
        <w:jc w:val="center"/>
        <w:rPr>
          <w:b/>
          <w:color w:val="000000"/>
          <w:sz w:val="28"/>
          <w:szCs w:val="28"/>
        </w:rPr>
      </w:pPr>
      <w:r w:rsidRPr="00B0719C">
        <w:rPr>
          <w:b/>
          <w:sz w:val="28"/>
          <w:szCs w:val="28"/>
        </w:rPr>
        <w:t>достижения, перспективы будущ</w:t>
      </w:r>
      <w:r w:rsidRPr="00B0719C">
        <w:rPr>
          <w:b/>
          <w:sz w:val="28"/>
          <w:szCs w:val="28"/>
        </w:rPr>
        <w:t>е</w:t>
      </w:r>
      <w:r w:rsidRPr="00B0719C">
        <w:rPr>
          <w:b/>
          <w:sz w:val="28"/>
          <w:szCs w:val="28"/>
        </w:rPr>
        <w:t>го»</w:t>
      </w:r>
    </w:p>
    <w:p w:rsidR="00617A58" w:rsidRPr="00B0719C" w:rsidRDefault="00617A58" w:rsidP="00F06842">
      <w:pPr>
        <w:ind w:firstLine="709"/>
        <w:jc w:val="both"/>
        <w:rPr>
          <w:sz w:val="28"/>
          <w:szCs w:val="28"/>
        </w:rPr>
      </w:pPr>
      <w:r w:rsidRPr="00B0719C">
        <w:rPr>
          <w:sz w:val="28"/>
          <w:szCs w:val="28"/>
        </w:rPr>
        <w:t>Ушакова О.В</w:t>
      </w:r>
      <w:r w:rsidRPr="00B0719C">
        <w:rPr>
          <w:sz w:val="28"/>
          <w:szCs w:val="28"/>
          <w:vertAlign w:val="superscript"/>
        </w:rPr>
        <w:t>1</w:t>
      </w:r>
      <w:r w:rsidRPr="00B0719C">
        <w:rPr>
          <w:sz w:val="28"/>
          <w:szCs w:val="28"/>
        </w:rPr>
        <w:t>., Пьянкова Е.Ю</w:t>
      </w:r>
      <w:r w:rsidRPr="00B0719C">
        <w:rPr>
          <w:sz w:val="28"/>
          <w:szCs w:val="28"/>
          <w:vertAlign w:val="superscript"/>
        </w:rPr>
        <w:t>2</w:t>
      </w:r>
      <w:r w:rsidRPr="00B0719C">
        <w:rPr>
          <w:sz w:val="28"/>
          <w:szCs w:val="28"/>
        </w:rPr>
        <w:t>., Витько Л.Г</w:t>
      </w:r>
      <w:r w:rsidRPr="00B0719C">
        <w:rPr>
          <w:sz w:val="28"/>
          <w:szCs w:val="28"/>
          <w:vertAlign w:val="superscript"/>
        </w:rPr>
        <w:t>3</w:t>
      </w:r>
      <w:r w:rsidRPr="00B0719C">
        <w:rPr>
          <w:sz w:val="28"/>
          <w:szCs w:val="28"/>
        </w:rPr>
        <w:t>., Масалова Н.Н</w:t>
      </w:r>
      <w:r w:rsidRPr="00B0719C"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>, Макси</w:t>
      </w:r>
      <w:r>
        <w:rPr>
          <w:sz w:val="28"/>
          <w:szCs w:val="28"/>
        </w:rPr>
        <w:t>м</w:t>
      </w:r>
      <w:r>
        <w:rPr>
          <w:sz w:val="28"/>
          <w:szCs w:val="28"/>
        </w:rPr>
        <w:t>цева А.С.</w:t>
      </w:r>
      <w:r w:rsidRPr="00F16AC2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 xml:space="preserve">5 </w:t>
      </w:r>
      <w:r>
        <w:rPr>
          <w:sz w:val="28"/>
          <w:szCs w:val="28"/>
        </w:rPr>
        <w:t xml:space="preserve">, </w:t>
      </w:r>
      <w:r w:rsidRPr="00B0719C">
        <w:rPr>
          <w:sz w:val="28"/>
          <w:szCs w:val="28"/>
        </w:rPr>
        <w:t xml:space="preserve">Жидулина Н.О. </w:t>
      </w:r>
      <w:r>
        <w:rPr>
          <w:sz w:val="28"/>
          <w:szCs w:val="28"/>
          <w:vertAlign w:val="superscript"/>
        </w:rPr>
        <w:t>6</w:t>
      </w:r>
      <w:r w:rsidRPr="00F06842">
        <w:rPr>
          <w:sz w:val="28"/>
          <w:szCs w:val="28"/>
        </w:rPr>
        <w:t xml:space="preserve"> </w:t>
      </w:r>
      <w:r>
        <w:rPr>
          <w:sz w:val="28"/>
          <w:szCs w:val="28"/>
        </w:rPr>
        <w:t>, Рзаева С.М.</w:t>
      </w:r>
      <w:r w:rsidRPr="00F06842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 xml:space="preserve">7 </w:t>
      </w:r>
      <w:r>
        <w:rPr>
          <w:sz w:val="28"/>
          <w:szCs w:val="28"/>
        </w:rPr>
        <w:t>, Макиевская М.В.</w:t>
      </w:r>
      <w:r w:rsidRPr="00F06842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>8</w:t>
      </w:r>
      <w:r w:rsidRPr="00F06842">
        <w:rPr>
          <w:sz w:val="28"/>
          <w:szCs w:val="28"/>
        </w:rPr>
        <w:t xml:space="preserve"> </w:t>
      </w:r>
      <w:r>
        <w:rPr>
          <w:sz w:val="28"/>
          <w:szCs w:val="28"/>
        </w:rPr>
        <w:t>, Егорова С.В.</w:t>
      </w:r>
      <w:r w:rsidRPr="00F06842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>9</w:t>
      </w:r>
      <w:r>
        <w:rPr>
          <w:sz w:val="28"/>
          <w:szCs w:val="28"/>
        </w:rPr>
        <w:t xml:space="preserve"> , Аншакова Л.А.</w:t>
      </w:r>
      <w:r w:rsidRPr="00F06842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>10</w:t>
      </w:r>
    </w:p>
    <w:p w:rsidR="00617A58" w:rsidRPr="00682B23" w:rsidRDefault="00617A58" w:rsidP="00B0719C">
      <w:pPr>
        <w:tabs>
          <w:tab w:val="left" w:pos="1134"/>
          <w:tab w:val="left" w:pos="1276"/>
        </w:tabs>
        <w:ind w:firstLine="709"/>
        <w:jc w:val="both"/>
      </w:pPr>
      <w:r w:rsidRPr="00682B23">
        <w:rPr>
          <w:vertAlign w:val="superscript"/>
        </w:rPr>
        <w:t>1</w:t>
      </w:r>
      <w:r w:rsidRPr="00682B23">
        <w:t>главный внештатный эндокринолог Хабаровского края, профессор кафедры общей врачебной практики и профилактической медицины КГБОУ ДПО ИПКСЗ, д.м.н., г. Хаб</w:t>
      </w:r>
      <w:r w:rsidRPr="00682B23">
        <w:t>а</w:t>
      </w:r>
      <w:r w:rsidRPr="00682B23">
        <w:t>ровск</w:t>
      </w:r>
    </w:p>
    <w:p w:rsidR="00617A58" w:rsidRPr="00682B23" w:rsidRDefault="00617A58" w:rsidP="00B0719C">
      <w:pPr>
        <w:pStyle w:val="ListParagraph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2B23">
        <w:rPr>
          <w:rFonts w:ascii="Times New Roman" w:hAnsi="Times New Roman"/>
          <w:sz w:val="24"/>
          <w:szCs w:val="24"/>
          <w:vertAlign w:val="superscript"/>
        </w:rPr>
        <w:t>2</w:t>
      </w:r>
      <w:r w:rsidRPr="00682B23">
        <w:rPr>
          <w:rFonts w:ascii="Times New Roman" w:hAnsi="Times New Roman"/>
          <w:sz w:val="24"/>
          <w:szCs w:val="24"/>
        </w:rPr>
        <w:t xml:space="preserve">доцент кафедры общей врачебной практики и профилактической медицины КГБОУ ДПО ИПКСЗ, Генеральный директор  ООО «Клиника гормонального здоровья», к.м.н. </w:t>
      </w:r>
    </w:p>
    <w:p w:rsidR="00617A58" w:rsidRPr="00682B23" w:rsidRDefault="00617A58" w:rsidP="00B0719C">
      <w:pPr>
        <w:tabs>
          <w:tab w:val="left" w:pos="1134"/>
          <w:tab w:val="left" w:pos="1276"/>
        </w:tabs>
        <w:ind w:firstLine="709"/>
        <w:jc w:val="both"/>
      </w:pPr>
      <w:r w:rsidRPr="00682B23">
        <w:rPr>
          <w:vertAlign w:val="superscript"/>
        </w:rPr>
        <w:t>3</w:t>
      </w:r>
      <w:r w:rsidRPr="00682B23">
        <w:t>доцент кафедры внутренних болезней КГБОУ ДПО ИПКСЗ, к.м.н., г. Хабаровск</w:t>
      </w:r>
    </w:p>
    <w:p w:rsidR="00617A58" w:rsidRPr="00682B23" w:rsidRDefault="00617A58" w:rsidP="00F16AC2">
      <w:pPr>
        <w:tabs>
          <w:tab w:val="left" w:pos="1134"/>
          <w:tab w:val="left" w:pos="1276"/>
        </w:tabs>
        <w:ind w:firstLine="709"/>
        <w:jc w:val="both"/>
        <w:rPr>
          <w:rStyle w:val="apple-converted-space"/>
          <w:color w:val="000000"/>
          <w:shd w:val="clear" w:color="auto" w:fill="FFFFFF"/>
        </w:rPr>
      </w:pPr>
      <w:r w:rsidRPr="00682B23">
        <w:rPr>
          <w:vertAlign w:val="superscript"/>
        </w:rPr>
        <w:t>4</w:t>
      </w:r>
      <w:r w:rsidRPr="00682B23">
        <w:rPr>
          <w:rStyle w:val="apple-converted-space"/>
          <w:shd w:val="clear" w:color="auto" w:fill="FFFFFF"/>
        </w:rPr>
        <w:t>доце</w:t>
      </w:r>
      <w:r w:rsidRPr="00682B23">
        <w:rPr>
          <w:rStyle w:val="apple-converted-space"/>
          <w:color w:val="000000"/>
          <w:shd w:val="clear" w:color="auto" w:fill="FFFFFF"/>
        </w:rPr>
        <w:t>нт кафедры факультетской терапии с курсом эндокринологии Ф</w:t>
      </w:r>
      <w:r w:rsidRPr="00682B23">
        <w:rPr>
          <w:color w:val="000000"/>
          <w:shd w:val="clear" w:color="auto" w:fill="FFFFFF"/>
        </w:rPr>
        <w:t>ГБОУ ВО «Дальневосточный государственный медицинский университет» Минздрава России</w:t>
      </w:r>
      <w:r w:rsidRPr="00682B23">
        <w:rPr>
          <w:rStyle w:val="apple-converted-space"/>
          <w:color w:val="000000"/>
          <w:shd w:val="clear" w:color="auto" w:fill="FFFFFF"/>
        </w:rPr>
        <w:t xml:space="preserve">, к.м.н., г. Хабаровск </w:t>
      </w:r>
    </w:p>
    <w:p w:rsidR="00617A58" w:rsidRPr="00682B23" w:rsidRDefault="00617A58" w:rsidP="00F16AC2">
      <w:pPr>
        <w:tabs>
          <w:tab w:val="left" w:pos="1134"/>
          <w:tab w:val="left" w:pos="1276"/>
        </w:tabs>
        <w:ind w:firstLine="709"/>
        <w:jc w:val="both"/>
      </w:pPr>
      <w:r w:rsidRPr="00682B23">
        <w:rPr>
          <w:vertAlign w:val="superscript"/>
        </w:rPr>
        <w:t>5</w:t>
      </w:r>
      <w:r w:rsidRPr="00682B23">
        <w:t>врач эндокринолог КГБУЗ «Городская клиническая поликлиника № 3» министе</w:t>
      </w:r>
      <w:r w:rsidRPr="00682B23">
        <w:t>р</w:t>
      </w:r>
      <w:r w:rsidRPr="00682B23">
        <w:t>ства здравоохранения Хабаровского края</w:t>
      </w:r>
    </w:p>
    <w:p w:rsidR="00617A58" w:rsidRPr="00682B23" w:rsidRDefault="00617A58" w:rsidP="00F16AC2">
      <w:pPr>
        <w:tabs>
          <w:tab w:val="left" w:pos="1134"/>
          <w:tab w:val="left" w:pos="1276"/>
        </w:tabs>
        <w:ind w:firstLine="709"/>
        <w:jc w:val="both"/>
      </w:pPr>
      <w:r w:rsidRPr="00682B23">
        <w:rPr>
          <w:vertAlign w:val="superscript"/>
        </w:rPr>
        <w:t>6</w:t>
      </w:r>
      <w:r w:rsidRPr="00682B23">
        <w:t>врач эндокринолог ФГБУ «Федеральный центр сердечно-сосудистой хирургии» г. Хабаровска</w:t>
      </w:r>
    </w:p>
    <w:p w:rsidR="00617A58" w:rsidRPr="00682B23" w:rsidRDefault="00617A58" w:rsidP="00A74D63">
      <w:pPr>
        <w:tabs>
          <w:tab w:val="left" w:pos="1134"/>
          <w:tab w:val="left" w:pos="1276"/>
        </w:tabs>
        <w:ind w:firstLine="709"/>
        <w:jc w:val="both"/>
        <w:rPr>
          <w:rStyle w:val="apple-converted-space"/>
          <w:color w:val="000000"/>
          <w:shd w:val="clear" w:color="auto" w:fill="FFFFFF"/>
        </w:rPr>
      </w:pPr>
      <w:r w:rsidRPr="00682B23">
        <w:rPr>
          <w:vertAlign w:val="superscript"/>
        </w:rPr>
        <w:t>7</w:t>
      </w:r>
      <w:r w:rsidRPr="00682B23">
        <w:t>врач эндокринолог государственного автономного учреждения здравоохранения Амурской области «Тамбовская больница»</w:t>
      </w:r>
    </w:p>
    <w:p w:rsidR="00617A58" w:rsidRPr="00682B23" w:rsidRDefault="00617A58" w:rsidP="00B0719C">
      <w:pPr>
        <w:ind w:firstLine="709"/>
        <w:jc w:val="both"/>
      </w:pPr>
      <w:r w:rsidRPr="00682B23">
        <w:rPr>
          <w:vertAlign w:val="superscript"/>
        </w:rPr>
        <w:t>8</w:t>
      </w:r>
      <w:r w:rsidRPr="00682B23">
        <w:t>врач эндокринолог краевого государственного бюджетного учреждения «Горо</w:t>
      </w:r>
      <w:r w:rsidRPr="00682B23">
        <w:t>д</w:t>
      </w:r>
      <w:r w:rsidRPr="00682B23">
        <w:t>ская клиническая больница № 10» министерства здравоохранения Хабаровского края</w:t>
      </w:r>
    </w:p>
    <w:p w:rsidR="00617A58" w:rsidRPr="00682B23" w:rsidRDefault="00617A58" w:rsidP="00B0719C">
      <w:pPr>
        <w:ind w:firstLine="709"/>
        <w:jc w:val="both"/>
      </w:pPr>
      <w:r w:rsidRPr="00682B23">
        <w:rPr>
          <w:vertAlign w:val="superscript"/>
        </w:rPr>
        <w:t>9</w:t>
      </w:r>
      <w:r w:rsidRPr="00682B23">
        <w:t>врач эндокринолог краевого государственного бюджетного учреждения «Детская краевая клиническая больница им. А.К. Пиотровича» министерства здравоохранения Х</w:t>
      </w:r>
      <w:r w:rsidRPr="00682B23">
        <w:t>а</w:t>
      </w:r>
      <w:r w:rsidRPr="00682B23">
        <w:t>баровского края, главный внештатный детский эндокринолог</w:t>
      </w:r>
    </w:p>
    <w:p w:rsidR="00617A58" w:rsidRPr="00682B23" w:rsidRDefault="00617A58" w:rsidP="00B0719C">
      <w:pPr>
        <w:ind w:firstLine="709"/>
        <w:jc w:val="both"/>
      </w:pPr>
      <w:r w:rsidRPr="00682B23">
        <w:rPr>
          <w:vertAlign w:val="superscript"/>
        </w:rPr>
        <w:t>10</w:t>
      </w:r>
      <w:r w:rsidRPr="00682B23">
        <w:t xml:space="preserve"> главный врач, врач высшей категории ООО «Клиника гормонального здоровья»</w:t>
      </w:r>
    </w:p>
    <w:p w:rsidR="00617A58" w:rsidRPr="00B0719C" w:rsidRDefault="00617A58" w:rsidP="00B0719C">
      <w:pPr>
        <w:ind w:firstLine="709"/>
        <w:jc w:val="both"/>
        <w:rPr>
          <w:sz w:val="28"/>
          <w:szCs w:val="28"/>
        </w:rPr>
      </w:pPr>
      <w:r w:rsidRPr="00B0719C">
        <w:rPr>
          <w:sz w:val="28"/>
          <w:szCs w:val="28"/>
        </w:rPr>
        <w:t>7 декабря 2018 года согласно плану ОО «Хабаровская краевая ассоци</w:t>
      </w:r>
      <w:r w:rsidRPr="00B0719C">
        <w:rPr>
          <w:sz w:val="28"/>
          <w:szCs w:val="28"/>
        </w:rPr>
        <w:t>а</w:t>
      </w:r>
      <w:r w:rsidRPr="00B0719C">
        <w:rPr>
          <w:sz w:val="28"/>
          <w:szCs w:val="28"/>
        </w:rPr>
        <w:t>ция эндокринологов», кафедры терапии и профилактической медицины кра</w:t>
      </w:r>
      <w:r w:rsidRPr="00B0719C">
        <w:rPr>
          <w:sz w:val="28"/>
          <w:szCs w:val="28"/>
        </w:rPr>
        <w:t>е</w:t>
      </w:r>
      <w:r w:rsidRPr="00B0719C">
        <w:rPr>
          <w:sz w:val="28"/>
          <w:szCs w:val="28"/>
        </w:rPr>
        <w:t>вого государственного бюджетного образовательного учреждения дополн</w:t>
      </w:r>
      <w:r w:rsidRPr="00B0719C">
        <w:rPr>
          <w:sz w:val="28"/>
          <w:szCs w:val="28"/>
        </w:rPr>
        <w:t>и</w:t>
      </w:r>
      <w:r w:rsidRPr="00B0719C">
        <w:rPr>
          <w:sz w:val="28"/>
          <w:szCs w:val="28"/>
        </w:rPr>
        <w:t>тельного профессионального образования «Институт повышения квалифик</w:t>
      </w:r>
      <w:r w:rsidRPr="00B0719C">
        <w:rPr>
          <w:sz w:val="28"/>
          <w:szCs w:val="28"/>
        </w:rPr>
        <w:t>а</w:t>
      </w:r>
      <w:r w:rsidRPr="00B0719C">
        <w:rPr>
          <w:sz w:val="28"/>
          <w:szCs w:val="28"/>
        </w:rPr>
        <w:t>ции специалистов здравоохранения Хабаровского края» министерства здр</w:t>
      </w:r>
      <w:r w:rsidRPr="00B0719C">
        <w:rPr>
          <w:sz w:val="28"/>
          <w:szCs w:val="28"/>
        </w:rPr>
        <w:t>а</w:t>
      </w:r>
      <w:r w:rsidRPr="00B0719C">
        <w:rPr>
          <w:sz w:val="28"/>
          <w:szCs w:val="28"/>
        </w:rPr>
        <w:t>воохранения Хабаровского края (заведующая кафедрой, д.м.н. Петричко Т.А.), при участии кафедры внутренних болезней с курсом эндокринологии Дальневосточного государственного медицинского университета курса э</w:t>
      </w:r>
      <w:r w:rsidRPr="00B0719C">
        <w:rPr>
          <w:sz w:val="28"/>
          <w:szCs w:val="28"/>
        </w:rPr>
        <w:t>н</w:t>
      </w:r>
      <w:r w:rsidRPr="00B0719C">
        <w:rPr>
          <w:sz w:val="28"/>
          <w:szCs w:val="28"/>
        </w:rPr>
        <w:t>докринологии (заведующая курсом к.м.н. Масалова Н.Н.)  прошла научно-практическая конференция «Современная эндокринология: достижения, пе</w:t>
      </w:r>
      <w:r w:rsidRPr="00B0719C">
        <w:rPr>
          <w:sz w:val="28"/>
          <w:szCs w:val="28"/>
        </w:rPr>
        <w:t>р</w:t>
      </w:r>
      <w:r w:rsidRPr="00B0719C">
        <w:rPr>
          <w:sz w:val="28"/>
          <w:szCs w:val="28"/>
        </w:rPr>
        <w:t>спективы будущего». В ней приняли участие более 100 специалистов - э</w:t>
      </w:r>
      <w:r w:rsidRPr="00B0719C">
        <w:rPr>
          <w:sz w:val="28"/>
          <w:szCs w:val="28"/>
        </w:rPr>
        <w:t>н</w:t>
      </w:r>
      <w:r w:rsidRPr="00B0719C">
        <w:rPr>
          <w:sz w:val="28"/>
          <w:szCs w:val="28"/>
        </w:rPr>
        <w:t>докринологов, терапевтов, гинекологов лечебных учреждений г. Хабаровска и Хабаровского края (г. Комсомольск-на-Амуре, Солнечного, Амурского районов), Амурской области.  Велась прямая трансляция по каналам телем</w:t>
      </w:r>
      <w:r w:rsidRPr="00B0719C">
        <w:rPr>
          <w:sz w:val="28"/>
          <w:szCs w:val="28"/>
        </w:rPr>
        <w:t>е</w:t>
      </w:r>
      <w:r w:rsidRPr="00B0719C">
        <w:rPr>
          <w:sz w:val="28"/>
          <w:szCs w:val="28"/>
        </w:rPr>
        <w:t xml:space="preserve">дицины на г. Комсомольск-на-Амуре. </w:t>
      </w:r>
    </w:p>
    <w:p w:rsidR="00617A58" w:rsidRPr="00B0719C" w:rsidRDefault="00617A58" w:rsidP="00B0719C">
      <w:pPr>
        <w:ind w:firstLine="709"/>
        <w:jc w:val="both"/>
        <w:rPr>
          <w:bCs/>
          <w:iCs/>
          <w:sz w:val="28"/>
          <w:szCs w:val="28"/>
        </w:rPr>
      </w:pPr>
      <w:r w:rsidRPr="00B0719C">
        <w:rPr>
          <w:bCs/>
          <w:sz w:val="28"/>
          <w:szCs w:val="28"/>
        </w:rPr>
        <w:t>С первым докладом «Эпидемиология эндокринных заболеваний в Х</w:t>
      </w:r>
      <w:r>
        <w:rPr>
          <w:bCs/>
          <w:sz w:val="28"/>
          <w:szCs w:val="28"/>
        </w:rPr>
        <w:t>а</w:t>
      </w:r>
      <w:r w:rsidRPr="00B0719C">
        <w:rPr>
          <w:bCs/>
          <w:sz w:val="28"/>
          <w:szCs w:val="28"/>
        </w:rPr>
        <w:t>баровском крае» выступила Ушакова О.В., главный внештатный эндокрин</w:t>
      </w:r>
      <w:r w:rsidRPr="00B0719C">
        <w:rPr>
          <w:bCs/>
          <w:sz w:val="28"/>
          <w:szCs w:val="28"/>
        </w:rPr>
        <w:t>о</w:t>
      </w:r>
      <w:r w:rsidRPr="00B0719C">
        <w:rPr>
          <w:bCs/>
          <w:sz w:val="28"/>
          <w:szCs w:val="28"/>
        </w:rPr>
        <w:t>лог Хабаровского края, профессор кафедры терапии и профилактической м</w:t>
      </w:r>
      <w:r w:rsidRPr="00B0719C">
        <w:rPr>
          <w:bCs/>
          <w:sz w:val="28"/>
          <w:szCs w:val="28"/>
        </w:rPr>
        <w:t>е</w:t>
      </w:r>
      <w:r w:rsidRPr="00B0719C">
        <w:rPr>
          <w:bCs/>
          <w:sz w:val="28"/>
          <w:szCs w:val="28"/>
        </w:rPr>
        <w:t xml:space="preserve">дицины </w:t>
      </w:r>
      <w:r w:rsidRPr="00B0719C">
        <w:rPr>
          <w:sz w:val="28"/>
          <w:szCs w:val="28"/>
        </w:rPr>
        <w:t>краевого государственного бюджетного образовательного учрежд</w:t>
      </w:r>
      <w:r w:rsidRPr="00B0719C">
        <w:rPr>
          <w:sz w:val="28"/>
          <w:szCs w:val="28"/>
        </w:rPr>
        <w:t>е</w:t>
      </w:r>
      <w:r w:rsidRPr="00B0719C">
        <w:rPr>
          <w:sz w:val="28"/>
          <w:szCs w:val="28"/>
        </w:rPr>
        <w:t>ния дополнительного профессионального образования «Институт повышения квалификации специалистов здравоохранения Хабаровского края» министе</w:t>
      </w:r>
      <w:r w:rsidRPr="00B0719C">
        <w:rPr>
          <w:sz w:val="28"/>
          <w:szCs w:val="28"/>
        </w:rPr>
        <w:t>р</w:t>
      </w:r>
      <w:r w:rsidRPr="00B0719C">
        <w:rPr>
          <w:sz w:val="28"/>
          <w:szCs w:val="28"/>
        </w:rPr>
        <w:t>ства здравоохранения Хабаровского края</w:t>
      </w:r>
      <w:r w:rsidRPr="00B0719C">
        <w:rPr>
          <w:bCs/>
          <w:sz w:val="28"/>
          <w:szCs w:val="28"/>
        </w:rPr>
        <w:t>, д.м.н. В докладе представлена ст</w:t>
      </w:r>
      <w:r w:rsidRPr="00B0719C">
        <w:rPr>
          <w:bCs/>
          <w:sz w:val="28"/>
          <w:szCs w:val="28"/>
        </w:rPr>
        <w:t>а</w:t>
      </w:r>
      <w:r w:rsidRPr="00B0719C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и</w:t>
      </w:r>
      <w:r w:rsidRPr="00B0719C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т</w:t>
      </w:r>
      <w:r w:rsidRPr="00B0719C">
        <w:rPr>
          <w:bCs/>
          <w:sz w:val="28"/>
          <w:szCs w:val="28"/>
        </w:rPr>
        <w:t>ика эндокринной патологии с точки зрения клинициста, которая об</w:t>
      </w:r>
      <w:r w:rsidRPr="00B0719C">
        <w:rPr>
          <w:bCs/>
          <w:sz w:val="28"/>
          <w:szCs w:val="28"/>
        </w:rPr>
        <w:t>у</w:t>
      </w:r>
      <w:r w:rsidRPr="00B0719C">
        <w:rPr>
          <w:bCs/>
          <w:sz w:val="28"/>
          <w:szCs w:val="28"/>
        </w:rPr>
        <w:t>словлена ростом численности больных сахарным диабетом, заболеваниями щитовидной железы, ожирением. В 2017 в крае зарегистрировано 78059 ч</w:t>
      </w:r>
      <w:r w:rsidRPr="00B0719C">
        <w:rPr>
          <w:bCs/>
          <w:sz w:val="28"/>
          <w:szCs w:val="28"/>
        </w:rPr>
        <w:t>е</w:t>
      </w:r>
      <w:r w:rsidRPr="00B0719C">
        <w:rPr>
          <w:bCs/>
          <w:sz w:val="28"/>
          <w:szCs w:val="28"/>
        </w:rPr>
        <w:t xml:space="preserve">ловек с эндокринной патологией. </w:t>
      </w:r>
      <w:r w:rsidRPr="00B0719C">
        <w:rPr>
          <w:sz w:val="28"/>
          <w:szCs w:val="28"/>
        </w:rPr>
        <w:t>По результатам проведенного анализа до</w:t>
      </w:r>
      <w:r w:rsidRPr="00B0719C">
        <w:rPr>
          <w:sz w:val="28"/>
          <w:szCs w:val="28"/>
        </w:rPr>
        <w:t>к</w:t>
      </w:r>
      <w:r w:rsidRPr="00B0719C">
        <w:rPr>
          <w:sz w:val="28"/>
          <w:szCs w:val="28"/>
        </w:rPr>
        <w:t xml:space="preserve">ладчиком отмечено, что </w:t>
      </w:r>
      <w:r w:rsidRPr="00B0719C">
        <w:rPr>
          <w:bCs/>
          <w:iCs/>
          <w:sz w:val="28"/>
          <w:szCs w:val="28"/>
        </w:rPr>
        <w:t>динамика обращаемости населения в медицинские организ</w:t>
      </w:r>
      <w:r w:rsidRPr="00B0719C">
        <w:rPr>
          <w:bCs/>
          <w:iCs/>
          <w:sz w:val="28"/>
          <w:szCs w:val="28"/>
        </w:rPr>
        <w:t>а</w:t>
      </w:r>
      <w:r w:rsidRPr="00B0719C">
        <w:rPr>
          <w:bCs/>
          <w:iCs/>
          <w:sz w:val="28"/>
          <w:szCs w:val="28"/>
        </w:rPr>
        <w:t>ции в связи с заболеваниями, обусловленными развитием сахарного диабета, ожирения, патологией щитовидной железы имеет неблагоприятные тенденции</w:t>
      </w:r>
      <w:r w:rsidRPr="00B0719C">
        <w:rPr>
          <w:sz w:val="28"/>
          <w:szCs w:val="28"/>
        </w:rPr>
        <w:t xml:space="preserve"> в отдельных муниципальных образованиях.  </w:t>
      </w:r>
      <w:r w:rsidRPr="00B0719C">
        <w:rPr>
          <w:bCs/>
          <w:sz w:val="28"/>
          <w:szCs w:val="28"/>
        </w:rPr>
        <w:t>Наибольшее колич</w:t>
      </w:r>
      <w:r w:rsidRPr="00B0719C">
        <w:rPr>
          <w:bCs/>
          <w:sz w:val="28"/>
          <w:szCs w:val="28"/>
        </w:rPr>
        <w:t>е</w:t>
      </w:r>
      <w:r w:rsidRPr="00B0719C">
        <w:rPr>
          <w:bCs/>
          <w:sz w:val="28"/>
          <w:szCs w:val="28"/>
        </w:rPr>
        <w:t>ство п</w:t>
      </w:r>
      <w:r w:rsidRPr="00B0719C">
        <w:rPr>
          <w:bCs/>
          <w:sz w:val="28"/>
          <w:szCs w:val="28"/>
        </w:rPr>
        <w:t>а</w:t>
      </w:r>
      <w:r w:rsidRPr="00B0719C">
        <w:rPr>
          <w:bCs/>
          <w:sz w:val="28"/>
          <w:szCs w:val="28"/>
        </w:rPr>
        <w:t>циентов отмечается в г. Хабаровске, Комсомольске-на-Амуре, в Амурской, Аяно-Майском, Вяземском, Нанайском, Николаевском, Комс</w:t>
      </w:r>
      <w:r w:rsidRPr="00B0719C">
        <w:rPr>
          <w:bCs/>
          <w:sz w:val="28"/>
          <w:szCs w:val="28"/>
        </w:rPr>
        <w:t>о</w:t>
      </w:r>
      <w:r w:rsidRPr="00B0719C">
        <w:rPr>
          <w:bCs/>
          <w:sz w:val="28"/>
          <w:szCs w:val="28"/>
        </w:rPr>
        <w:t>мольском рай</w:t>
      </w:r>
      <w:r>
        <w:rPr>
          <w:bCs/>
          <w:sz w:val="28"/>
          <w:szCs w:val="28"/>
        </w:rPr>
        <w:t>о</w:t>
      </w:r>
      <w:r w:rsidRPr="00B0719C">
        <w:rPr>
          <w:bCs/>
          <w:sz w:val="28"/>
          <w:szCs w:val="28"/>
        </w:rPr>
        <w:t>нах, районе им. Лазо. С учетом укомплектованности кадров необходимо провести ряд организационных мероприятий по обеспечению доступности медицинской помощи в отдельных район</w:t>
      </w:r>
      <w:r>
        <w:rPr>
          <w:bCs/>
          <w:sz w:val="28"/>
          <w:szCs w:val="28"/>
        </w:rPr>
        <w:t>а</w:t>
      </w:r>
      <w:r w:rsidRPr="00B0719C">
        <w:rPr>
          <w:bCs/>
          <w:sz w:val="28"/>
          <w:szCs w:val="28"/>
        </w:rPr>
        <w:t xml:space="preserve">х. В то же время </w:t>
      </w:r>
      <w:r w:rsidRPr="00B0719C">
        <w:rPr>
          <w:bCs/>
          <w:iCs/>
          <w:sz w:val="28"/>
          <w:szCs w:val="28"/>
        </w:rPr>
        <w:t>м</w:t>
      </w:r>
      <w:r w:rsidRPr="00B0719C">
        <w:rPr>
          <w:bCs/>
          <w:iCs/>
          <w:sz w:val="28"/>
          <w:szCs w:val="28"/>
        </w:rPr>
        <w:t>а</w:t>
      </w:r>
      <w:r w:rsidRPr="00B0719C">
        <w:rPr>
          <w:bCs/>
          <w:iCs/>
          <w:sz w:val="28"/>
          <w:szCs w:val="28"/>
        </w:rPr>
        <w:t>териалы официальной статистики не могут быть ведущим источником и</w:t>
      </w:r>
      <w:r w:rsidRPr="00B0719C">
        <w:rPr>
          <w:bCs/>
          <w:iCs/>
          <w:sz w:val="28"/>
          <w:szCs w:val="28"/>
        </w:rPr>
        <w:t>н</w:t>
      </w:r>
      <w:r w:rsidRPr="00B0719C">
        <w:rPr>
          <w:bCs/>
          <w:iCs/>
          <w:sz w:val="28"/>
          <w:szCs w:val="28"/>
        </w:rPr>
        <w:t>формации при установлении истинных размеров распространенности эндо</w:t>
      </w:r>
      <w:r w:rsidRPr="00B0719C">
        <w:rPr>
          <w:bCs/>
          <w:iCs/>
          <w:sz w:val="28"/>
          <w:szCs w:val="28"/>
        </w:rPr>
        <w:t>к</w:t>
      </w:r>
      <w:r w:rsidRPr="00B0719C">
        <w:rPr>
          <w:bCs/>
          <w:iCs/>
          <w:sz w:val="28"/>
          <w:szCs w:val="28"/>
        </w:rPr>
        <w:t>ри</w:t>
      </w:r>
      <w:r w:rsidRPr="00B0719C">
        <w:rPr>
          <w:bCs/>
          <w:iCs/>
          <w:sz w:val="28"/>
          <w:szCs w:val="28"/>
        </w:rPr>
        <w:t>н</w:t>
      </w:r>
      <w:r w:rsidRPr="00B0719C">
        <w:rPr>
          <w:bCs/>
          <w:iCs/>
          <w:sz w:val="28"/>
          <w:szCs w:val="28"/>
        </w:rPr>
        <w:t>ных заболеваний, т.к. имеется несоответствие между общей и первичной заболеваемостью эндокринной системы. Официальная отчетная документ</w:t>
      </w:r>
      <w:r w:rsidRPr="00B0719C">
        <w:rPr>
          <w:bCs/>
          <w:iCs/>
          <w:sz w:val="28"/>
          <w:szCs w:val="28"/>
        </w:rPr>
        <w:t>а</w:t>
      </w:r>
      <w:r w:rsidRPr="00B0719C">
        <w:rPr>
          <w:bCs/>
          <w:iCs/>
          <w:sz w:val="28"/>
          <w:szCs w:val="28"/>
        </w:rPr>
        <w:t>ция не позволяет дать углубленную характеристику заболеваемости, что св</w:t>
      </w:r>
      <w:r w:rsidRPr="00B0719C">
        <w:rPr>
          <w:bCs/>
          <w:iCs/>
          <w:sz w:val="28"/>
          <w:szCs w:val="28"/>
        </w:rPr>
        <w:t>и</w:t>
      </w:r>
      <w:r w:rsidRPr="00B0719C">
        <w:rPr>
          <w:bCs/>
          <w:iCs/>
          <w:sz w:val="28"/>
          <w:szCs w:val="28"/>
        </w:rPr>
        <w:t>детельствует о необходимости ее совершенствования или использовании других источников информации.</w:t>
      </w:r>
    </w:p>
    <w:p w:rsidR="00617A58" w:rsidRPr="00B0719C" w:rsidRDefault="00617A58" w:rsidP="00B0719C">
      <w:pPr>
        <w:ind w:firstLine="709"/>
        <w:jc w:val="both"/>
        <w:rPr>
          <w:color w:val="000000"/>
          <w:sz w:val="28"/>
          <w:szCs w:val="28"/>
        </w:rPr>
      </w:pPr>
      <w:r w:rsidRPr="00B0719C">
        <w:rPr>
          <w:bCs/>
          <w:sz w:val="28"/>
          <w:szCs w:val="28"/>
        </w:rPr>
        <w:t>Следующий доклад, с которым выступила доцент кафедры терапии и профилактичсекой медицины КГБОУ ДПО «Институт повышения квалиф</w:t>
      </w:r>
      <w:r w:rsidRPr="00B0719C">
        <w:rPr>
          <w:bCs/>
          <w:sz w:val="28"/>
          <w:szCs w:val="28"/>
        </w:rPr>
        <w:t>и</w:t>
      </w:r>
      <w:r w:rsidRPr="00B0719C">
        <w:rPr>
          <w:bCs/>
          <w:sz w:val="28"/>
          <w:szCs w:val="28"/>
        </w:rPr>
        <w:t>кации специалистов здравоохранения» министерства здравоохранения Хаб</w:t>
      </w:r>
      <w:r w:rsidRPr="00B0719C">
        <w:rPr>
          <w:bCs/>
          <w:sz w:val="28"/>
          <w:szCs w:val="28"/>
        </w:rPr>
        <w:t>а</w:t>
      </w:r>
      <w:r w:rsidRPr="00B0719C">
        <w:rPr>
          <w:bCs/>
          <w:sz w:val="28"/>
          <w:szCs w:val="28"/>
        </w:rPr>
        <w:t>ровского края Витько Л.Г. посвящен одной из патологии эндокринной сист</w:t>
      </w:r>
      <w:r w:rsidRPr="00B0719C">
        <w:rPr>
          <w:bCs/>
          <w:sz w:val="28"/>
          <w:szCs w:val="28"/>
        </w:rPr>
        <w:t>е</w:t>
      </w:r>
      <w:r w:rsidRPr="00B0719C">
        <w:rPr>
          <w:bCs/>
          <w:sz w:val="28"/>
          <w:szCs w:val="28"/>
        </w:rPr>
        <w:t xml:space="preserve">мы – гиперпаратириозу. </w:t>
      </w:r>
      <w:r w:rsidRPr="00B0719C">
        <w:rPr>
          <w:color w:val="000000"/>
          <w:sz w:val="28"/>
          <w:szCs w:val="28"/>
        </w:rPr>
        <w:t>Первичный гиперпаратиреоз – эндокринное забол</w:t>
      </w:r>
      <w:r w:rsidRPr="00B0719C">
        <w:rPr>
          <w:color w:val="000000"/>
          <w:sz w:val="28"/>
          <w:szCs w:val="28"/>
        </w:rPr>
        <w:t>е</w:t>
      </w:r>
      <w:r w:rsidRPr="00B0719C">
        <w:rPr>
          <w:color w:val="000000"/>
          <w:sz w:val="28"/>
          <w:szCs w:val="28"/>
        </w:rPr>
        <w:t>вание, характеризующееся избыточной секрецией паратиреоидного гормона  при верхненормальном или повышенном уровне кальция крови вследствие первичной патологии околощитовидных желез. При первичном гиперпарат</w:t>
      </w:r>
      <w:r w:rsidRPr="00B0719C">
        <w:rPr>
          <w:color w:val="000000"/>
          <w:sz w:val="28"/>
          <w:szCs w:val="28"/>
        </w:rPr>
        <w:t>и</w:t>
      </w:r>
      <w:r w:rsidRPr="00B0719C">
        <w:rPr>
          <w:color w:val="000000"/>
          <w:sz w:val="28"/>
          <w:szCs w:val="28"/>
        </w:rPr>
        <w:t>реозе в патологический процесс вовлекаются различные органы и системы, что приводит к существенному снижению качества жизни пациентов, пов</w:t>
      </w:r>
      <w:r w:rsidRPr="00B0719C">
        <w:rPr>
          <w:color w:val="000000"/>
          <w:sz w:val="28"/>
          <w:szCs w:val="28"/>
        </w:rPr>
        <w:t>ы</w:t>
      </w:r>
      <w:r w:rsidRPr="00B0719C">
        <w:rPr>
          <w:color w:val="000000"/>
          <w:sz w:val="28"/>
          <w:szCs w:val="28"/>
        </w:rPr>
        <w:t>шенному риску преждевременной смерти. В сообщении представлены свед</w:t>
      </w:r>
      <w:r w:rsidRPr="00B0719C">
        <w:rPr>
          <w:color w:val="000000"/>
          <w:sz w:val="28"/>
          <w:szCs w:val="28"/>
        </w:rPr>
        <w:t>е</w:t>
      </w:r>
      <w:r w:rsidRPr="00B0719C">
        <w:rPr>
          <w:color w:val="000000"/>
          <w:sz w:val="28"/>
          <w:szCs w:val="28"/>
        </w:rPr>
        <w:t>ния о клинических признаках, методах диагностики и лечения первичного гиперпаратиреоза.</w:t>
      </w:r>
    </w:p>
    <w:p w:rsidR="00617A58" w:rsidRPr="00B0719C" w:rsidRDefault="00617A58" w:rsidP="00B0719C">
      <w:pPr>
        <w:ind w:firstLine="709"/>
        <w:jc w:val="both"/>
        <w:rPr>
          <w:sz w:val="28"/>
          <w:szCs w:val="28"/>
        </w:rPr>
      </w:pPr>
      <w:r w:rsidRPr="00B0719C">
        <w:rPr>
          <w:color w:val="000000"/>
          <w:sz w:val="28"/>
          <w:szCs w:val="28"/>
        </w:rPr>
        <w:t>Врач эндокринолог краевого государственного бюджетного учрежд</w:t>
      </w:r>
      <w:r w:rsidRPr="00B0719C">
        <w:rPr>
          <w:color w:val="000000"/>
          <w:sz w:val="28"/>
          <w:szCs w:val="28"/>
        </w:rPr>
        <w:t>е</w:t>
      </w:r>
      <w:r w:rsidRPr="00B0719C">
        <w:rPr>
          <w:color w:val="000000"/>
          <w:sz w:val="28"/>
          <w:szCs w:val="28"/>
        </w:rPr>
        <w:t>ния «Городская клиническая больница № 3» министерства здравоохранения Хабаровского края Максимцева А.С. доложила полученные в результате проводимого ею исследования данные о распространенности дефицита вит</w:t>
      </w:r>
      <w:r w:rsidRPr="00B0719C">
        <w:rPr>
          <w:color w:val="000000"/>
          <w:sz w:val="28"/>
          <w:szCs w:val="28"/>
        </w:rPr>
        <w:t>а</w:t>
      </w:r>
      <w:r w:rsidRPr="00B0719C">
        <w:rPr>
          <w:color w:val="000000"/>
          <w:sz w:val="28"/>
          <w:szCs w:val="28"/>
        </w:rPr>
        <w:t xml:space="preserve">мина Д в г. Хабаровске. </w:t>
      </w:r>
      <w:r w:rsidRPr="00B0719C">
        <w:rPr>
          <w:rFonts w:eastAsia="Times New Roman"/>
          <w:color w:val="000000"/>
          <w:sz w:val="28"/>
          <w:szCs w:val="28"/>
          <w:lang w:eastAsia="ru-RU"/>
        </w:rPr>
        <w:t xml:space="preserve">Средний уровень </w:t>
      </w:r>
      <w:r w:rsidRPr="00B0719C">
        <w:rPr>
          <w:color w:val="000000"/>
          <w:sz w:val="28"/>
          <w:szCs w:val="28"/>
        </w:rPr>
        <w:t>25-OH витамина Д у жителей гор</w:t>
      </w:r>
      <w:r w:rsidRPr="00B0719C">
        <w:rPr>
          <w:color w:val="000000"/>
          <w:sz w:val="28"/>
          <w:szCs w:val="28"/>
        </w:rPr>
        <w:t>о</w:t>
      </w:r>
      <w:r w:rsidRPr="00B0719C">
        <w:rPr>
          <w:color w:val="000000"/>
          <w:sz w:val="28"/>
          <w:szCs w:val="28"/>
        </w:rPr>
        <w:t>да составил 26,8</w:t>
      </w:r>
      <w:r w:rsidRPr="00B0719C">
        <w:rPr>
          <w:color w:val="000000"/>
          <w:sz w:val="28"/>
          <w:szCs w:val="28"/>
          <w:shd w:val="clear" w:color="auto" w:fill="FFFFFF"/>
        </w:rPr>
        <w:t xml:space="preserve">± 10,2 </w:t>
      </w:r>
      <w:r w:rsidRPr="00B0719C">
        <w:rPr>
          <w:color w:val="000000"/>
          <w:sz w:val="28"/>
          <w:szCs w:val="28"/>
        </w:rPr>
        <w:t>нг/мл, что соответствует  его недостаточности.  Вр</w:t>
      </w:r>
      <w:r w:rsidRPr="00B0719C">
        <w:rPr>
          <w:color w:val="000000"/>
          <w:sz w:val="28"/>
          <w:szCs w:val="28"/>
        </w:rPr>
        <w:t>а</w:t>
      </w:r>
      <w:r w:rsidRPr="00B0719C">
        <w:rPr>
          <w:color w:val="000000"/>
          <w:sz w:val="28"/>
          <w:szCs w:val="28"/>
        </w:rPr>
        <w:t>чом эндокринологом п</w:t>
      </w:r>
      <w:r w:rsidRPr="00B0719C">
        <w:rPr>
          <w:sz w:val="28"/>
          <w:szCs w:val="28"/>
        </w:rPr>
        <w:t>роведен анализ зависимости уровня витамина Д от возраста обследованных пациентов, в результате которого выявлено сл</w:t>
      </w:r>
      <w:r w:rsidRPr="00B0719C">
        <w:rPr>
          <w:sz w:val="28"/>
          <w:szCs w:val="28"/>
        </w:rPr>
        <w:t>е</w:t>
      </w:r>
      <w:r w:rsidRPr="00B0719C">
        <w:rPr>
          <w:sz w:val="28"/>
          <w:szCs w:val="28"/>
        </w:rPr>
        <w:t>дующее. Средние значения изучаемого показателя оказались достоверно в</w:t>
      </w:r>
      <w:r w:rsidRPr="00B0719C">
        <w:rPr>
          <w:sz w:val="28"/>
          <w:szCs w:val="28"/>
        </w:rPr>
        <w:t>ы</w:t>
      </w:r>
      <w:r w:rsidRPr="00B0719C">
        <w:rPr>
          <w:sz w:val="28"/>
          <w:szCs w:val="28"/>
        </w:rPr>
        <w:t>ше у пациентов старше 50 лет по сравнению с  пациентами более молодого возраста: средний уровень 25(ОН)Д до 50 лет 26,08</w:t>
      </w:r>
      <w:r w:rsidRPr="00B0719C">
        <w:rPr>
          <w:color w:val="000000"/>
          <w:sz w:val="28"/>
          <w:szCs w:val="28"/>
          <w:shd w:val="clear" w:color="auto" w:fill="FFFFFF"/>
        </w:rPr>
        <w:t>±10,6, а у лиц старше  50 лет 31,1±10,06 нг/мл (таблица 1).</w:t>
      </w:r>
    </w:p>
    <w:p w:rsidR="00617A58" w:rsidRPr="00B0719C" w:rsidRDefault="00617A58" w:rsidP="005F1B36">
      <w:pPr>
        <w:pStyle w:val="NormalWeb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r w:rsidRPr="00B0719C">
        <w:rPr>
          <w:sz w:val="28"/>
          <w:szCs w:val="28"/>
        </w:rPr>
        <w:t>Вклад в развитие недостаточности 25(OH)D вносит географическое расположение Хабаровска, который координаты  имеет</w:t>
      </w:r>
      <w:r w:rsidRPr="00B0719C">
        <w:rPr>
          <w:color w:val="000000"/>
          <w:sz w:val="28"/>
          <w:szCs w:val="28"/>
          <w:shd w:val="clear" w:color="auto" w:fill="FFFFFF"/>
        </w:rPr>
        <w:t xml:space="preserve"> 48°28.9626′</w:t>
      </w:r>
      <w:r w:rsidRPr="00B0719C">
        <w:rPr>
          <w:sz w:val="28"/>
          <w:szCs w:val="28"/>
        </w:rPr>
        <w:t xml:space="preserve"> северной широты.  Дефицит витамина Д больше характерен для части Российской Ф</w:t>
      </w:r>
      <w:r w:rsidRPr="00B0719C">
        <w:rPr>
          <w:sz w:val="28"/>
          <w:szCs w:val="28"/>
        </w:rPr>
        <w:t>е</w:t>
      </w:r>
      <w:r w:rsidRPr="00B0719C">
        <w:rPr>
          <w:sz w:val="28"/>
          <w:szCs w:val="28"/>
        </w:rPr>
        <w:t xml:space="preserve">дерации в северной широте выше 35 параллели. </w:t>
      </w:r>
      <w:r w:rsidRPr="00B0719C">
        <w:rPr>
          <w:bCs/>
          <w:sz w:val="28"/>
          <w:szCs w:val="28"/>
        </w:rPr>
        <w:t>Это можно об</w:t>
      </w:r>
      <w:r>
        <w:rPr>
          <w:bCs/>
          <w:sz w:val="28"/>
          <w:szCs w:val="28"/>
        </w:rPr>
        <w:t>ъ</w:t>
      </w:r>
      <w:r w:rsidRPr="00B0719C">
        <w:rPr>
          <w:bCs/>
          <w:sz w:val="28"/>
          <w:szCs w:val="28"/>
        </w:rPr>
        <w:t xml:space="preserve">яснить тем, что </w:t>
      </w:r>
      <w:r w:rsidRPr="00B0719C">
        <w:rPr>
          <w:sz w:val="28"/>
          <w:szCs w:val="28"/>
        </w:rPr>
        <w:t>в</w:t>
      </w:r>
      <w:r w:rsidRPr="00B0719C">
        <w:rPr>
          <w:color w:val="222222"/>
          <w:sz w:val="28"/>
          <w:szCs w:val="28"/>
          <w:shd w:val="clear" w:color="auto" w:fill="FFFFFF"/>
        </w:rPr>
        <w:t xml:space="preserve"> Хабаровске количество солнечных дней в году существенно выше, чем во многих крупных городах России (до 300 дней в году; в Москве и Санкт-Петербурге — около 100). </w:t>
      </w:r>
    </w:p>
    <w:p w:rsidR="00617A58" w:rsidRPr="00B0719C" w:rsidRDefault="00617A58" w:rsidP="00B0719C">
      <w:pPr>
        <w:ind w:firstLine="709"/>
        <w:jc w:val="right"/>
        <w:rPr>
          <w:rFonts w:eastAsia="Times New Roman"/>
          <w:color w:val="000000"/>
          <w:sz w:val="28"/>
          <w:szCs w:val="28"/>
          <w:lang w:eastAsia="ru-RU"/>
        </w:rPr>
      </w:pPr>
      <w:r w:rsidRPr="00B0719C">
        <w:rPr>
          <w:rFonts w:eastAsia="Times New Roman"/>
          <w:color w:val="000000"/>
          <w:sz w:val="28"/>
          <w:szCs w:val="28"/>
          <w:lang w:eastAsia="ru-RU"/>
        </w:rPr>
        <w:t>Таблица 1</w:t>
      </w:r>
    </w:p>
    <w:p w:rsidR="00617A58" w:rsidRDefault="00617A58" w:rsidP="005F1B36">
      <w:pPr>
        <w:ind w:firstLine="709"/>
        <w:jc w:val="center"/>
        <w:rPr>
          <w:color w:val="000000"/>
          <w:sz w:val="28"/>
          <w:szCs w:val="28"/>
        </w:rPr>
      </w:pPr>
      <w:r w:rsidRPr="00B0719C">
        <w:rPr>
          <w:rFonts w:eastAsia="Times New Roman"/>
          <w:color w:val="000000"/>
          <w:sz w:val="28"/>
          <w:szCs w:val="28"/>
          <w:lang w:eastAsia="ru-RU"/>
        </w:rPr>
        <w:t>Средний уровень витамина Д</w:t>
      </w:r>
      <w:r w:rsidRPr="00B0719C">
        <w:rPr>
          <w:color w:val="000000"/>
          <w:sz w:val="28"/>
          <w:szCs w:val="28"/>
        </w:rPr>
        <w:t xml:space="preserve"> </w:t>
      </w:r>
    </w:p>
    <w:p w:rsidR="00617A58" w:rsidRPr="00B0719C" w:rsidRDefault="00617A58" w:rsidP="005F1B36">
      <w:pPr>
        <w:ind w:firstLine="709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B0719C">
        <w:rPr>
          <w:color w:val="000000"/>
          <w:sz w:val="28"/>
          <w:szCs w:val="28"/>
        </w:rPr>
        <w:t>у женщин и мужчин разных возрастных групп</w:t>
      </w:r>
    </w:p>
    <w:p w:rsidR="00617A58" w:rsidRPr="00B0719C" w:rsidRDefault="00617A58" w:rsidP="00B0719C">
      <w:pPr>
        <w:ind w:firstLine="709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32"/>
        <w:gridCol w:w="3260"/>
        <w:gridCol w:w="3119"/>
      </w:tblGrid>
      <w:tr w:rsidR="00617A58" w:rsidRPr="00B0719C" w:rsidTr="001C2095">
        <w:trPr>
          <w:trHeight w:val="725"/>
        </w:trPr>
        <w:tc>
          <w:tcPr>
            <w:tcW w:w="3232" w:type="dxa"/>
          </w:tcPr>
          <w:p w:rsidR="00617A58" w:rsidRPr="001C2095" w:rsidRDefault="00617A58" w:rsidP="001C2095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C209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3260" w:type="dxa"/>
          </w:tcPr>
          <w:p w:rsidR="00617A58" w:rsidRPr="001C2095" w:rsidRDefault="00617A58" w:rsidP="001C2095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1C2095">
              <w:rPr>
                <w:color w:val="000000"/>
                <w:sz w:val="28"/>
                <w:szCs w:val="28"/>
              </w:rPr>
              <w:t>Женщины</w:t>
            </w:r>
          </w:p>
          <w:p w:rsidR="00617A58" w:rsidRPr="001C2095" w:rsidRDefault="00617A58" w:rsidP="001C2095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C2095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n</w:t>
            </w:r>
            <w:r w:rsidRPr="001C209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=94</w:t>
            </w:r>
          </w:p>
        </w:tc>
        <w:tc>
          <w:tcPr>
            <w:tcW w:w="3119" w:type="dxa"/>
          </w:tcPr>
          <w:p w:rsidR="00617A58" w:rsidRPr="001C2095" w:rsidRDefault="00617A58" w:rsidP="001C2095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1C2095">
              <w:rPr>
                <w:color w:val="000000"/>
                <w:sz w:val="28"/>
                <w:szCs w:val="28"/>
              </w:rPr>
              <w:t>Мужчины</w:t>
            </w:r>
          </w:p>
          <w:p w:rsidR="00617A58" w:rsidRPr="001C2095" w:rsidRDefault="00617A58" w:rsidP="001C2095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C2095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n</w:t>
            </w:r>
            <w:r w:rsidRPr="001C209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=20</w:t>
            </w:r>
          </w:p>
        </w:tc>
      </w:tr>
      <w:tr w:rsidR="00617A58" w:rsidRPr="00B0719C" w:rsidTr="001C2095">
        <w:trPr>
          <w:trHeight w:val="410"/>
        </w:trPr>
        <w:tc>
          <w:tcPr>
            <w:tcW w:w="3232" w:type="dxa"/>
          </w:tcPr>
          <w:p w:rsidR="00617A58" w:rsidRPr="001C2095" w:rsidRDefault="00617A58" w:rsidP="001C2095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C209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18-44 лет</w:t>
            </w:r>
          </w:p>
        </w:tc>
        <w:tc>
          <w:tcPr>
            <w:tcW w:w="3260" w:type="dxa"/>
          </w:tcPr>
          <w:p w:rsidR="00617A58" w:rsidRPr="001C2095" w:rsidRDefault="00617A58" w:rsidP="001C2095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C209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26,5</w:t>
            </w:r>
            <w:r w:rsidRPr="001C2095">
              <w:rPr>
                <w:color w:val="000000"/>
                <w:sz w:val="28"/>
                <w:szCs w:val="28"/>
                <w:shd w:val="clear" w:color="auto" w:fill="FFFFFF"/>
              </w:rPr>
              <w:t xml:space="preserve">±8,5 </w:t>
            </w:r>
            <w:r w:rsidRPr="001C209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нг/мл</w:t>
            </w:r>
          </w:p>
        </w:tc>
        <w:tc>
          <w:tcPr>
            <w:tcW w:w="3119" w:type="dxa"/>
          </w:tcPr>
          <w:p w:rsidR="00617A58" w:rsidRPr="001C2095" w:rsidRDefault="00617A58" w:rsidP="001C2095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C209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21,6</w:t>
            </w:r>
            <w:r w:rsidRPr="001C2095">
              <w:rPr>
                <w:color w:val="000000"/>
                <w:sz w:val="28"/>
                <w:szCs w:val="28"/>
                <w:shd w:val="clear" w:color="auto" w:fill="FFFFFF"/>
              </w:rPr>
              <w:t>±11,6</w:t>
            </w:r>
            <w:r w:rsidRPr="001C209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нг/мл</w:t>
            </w:r>
          </w:p>
        </w:tc>
      </w:tr>
      <w:tr w:rsidR="00617A58" w:rsidRPr="00B0719C" w:rsidTr="001C2095">
        <w:trPr>
          <w:trHeight w:val="415"/>
        </w:trPr>
        <w:tc>
          <w:tcPr>
            <w:tcW w:w="3232" w:type="dxa"/>
          </w:tcPr>
          <w:p w:rsidR="00617A58" w:rsidRPr="001C2095" w:rsidRDefault="00617A58" w:rsidP="001C2095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C209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45-59 лет</w:t>
            </w:r>
          </w:p>
        </w:tc>
        <w:tc>
          <w:tcPr>
            <w:tcW w:w="3260" w:type="dxa"/>
          </w:tcPr>
          <w:p w:rsidR="00617A58" w:rsidRPr="001C2095" w:rsidRDefault="00617A58" w:rsidP="001C2095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C209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26,08</w:t>
            </w:r>
            <w:r w:rsidRPr="001C2095">
              <w:rPr>
                <w:color w:val="000000"/>
                <w:sz w:val="28"/>
                <w:szCs w:val="28"/>
                <w:shd w:val="clear" w:color="auto" w:fill="FFFFFF"/>
              </w:rPr>
              <w:t>±10,6</w:t>
            </w:r>
            <w:r w:rsidRPr="001C209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нг/мл</w:t>
            </w:r>
          </w:p>
        </w:tc>
        <w:tc>
          <w:tcPr>
            <w:tcW w:w="3119" w:type="dxa"/>
          </w:tcPr>
          <w:p w:rsidR="00617A58" w:rsidRPr="001C2095" w:rsidRDefault="00617A58" w:rsidP="001C2095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C209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27,8</w:t>
            </w:r>
            <w:r w:rsidRPr="001C2095">
              <w:rPr>
                <w:color w:val="000000"/>
                <w:sz w:val="28"/>
                <w:szCs w:val="28"/>
                <w:shd w:val="clear" w:color="auto" w:fill="FFFFFF"/>
              </w:rPr>
              <w:t xml:space="preserve">±13,2 </w:t>
            </w:r>
            <w:r w:rsidRPr="001C209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нг/мл</w:t>
            </w:r>
          </w:p>
        </w:tc>
      </w:tr>
      <w:tr w:rsidR="00617A58" w:rsidRPr="00B0719C" w:rsidTr="001C2095">
        <w:trPr>
          <w:trHeight w:val="415"/>
        </w:trPr>
        <w:tc>
          <w:tcPr>
            <w:tcW w:w="3232" w:type="dxa"/>
          </w:tcPr>
          <w:p w:rsidR="00617A58" w:rsidRPr="001C2095" w:rsidRDefault="00617A58" w:rsidP="001C2095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C209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60-74 лет</w:t>
            </w:r>
          </w:p>
        </w:tc>
        <w:tc>
          <w:tcPr>
            <w:tcW w:w="3260" w:type="dxa"/>
          </w:tcPr>
          <w:p w:rsidR="00617A58" w:rsidRPr="001C2095" w:rsidRDefault="00617A58" w:rsidP="001C2095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C209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31,3</w:t>
            </w:r>
            <w:r w:rsidRPr="001C2095">
              <w:rPr>
                <w:color w:val="000000"/>
                <w:sz w:val="28"/>
                <w:szCs w:val="28"/>
                <w:shd w:val="clear" w:color="auto" w:fill="FFFFFF"/>
              </w:rPr>
              <w:t>±10,06</w:t>
            </w:r>
            <w:r w:rsidRPr="001C209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нг/мл</w:t>
            </w:r>
          </w:p>
        </w:tc>
        <w:tc>
          <w:tcPr>
            <w:tcW w:w="3119" w:type="dxa"/>
          </w:tcPr>
          <w:p w:rsidR="00617A58" w:rsidRPr="001C2095" w:rsidRDefault="00617A58" w:rsidP="001C2095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C209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25,6</w:t>
            </w:r>
            <w:r w:rsidRPr="001C2095">
              <w:rPr>
                <w:color w:val="000000"/>
                <w:sz w:val="28"/>
                <w:szCs w:val="28"/>
                <w:shd w:val="clear" w:color="auto" w:fill="FFFFFF"/>
              </w:rPr>
              <w:t>±7,9</w:t>
            </w:r>
            <w:r w:rsidRPr="001C209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нг/мл</w:t>
            </w:r>
          </w:p>
        </w:tc>
      </w:tr>
      <w:tr w:rsidR="00617A58" w:rsidRPr="00B0719C" w:rsidTr="001C2095">
        <w:trPr>
          <w:trHeight w:val="420"/>
        </w:trPr>
        <w:tc>
          <w:tcPr>
            <w:tcW w:w="3232" w:type="dxa"/>
          </w:tcPr>
          <w:p w:rsidR="00617A58" w:rsidRPr="001C2095" w:rsidRDefault="00617A58" w:rsidP="001C2095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C209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75-90 лет</w:t>
            </w:r>
          </w:p>
        </w:tc>
        <w:tc>
          <w:tcPr>
            <w:tcW w:w="3260" w:type="dxa"/>
          </w:tcPr>
          <w:p w:rsidR="00617A58" w:rsidRPr="001C2095" w:rsidRDefault="00617A58" w:rsidP="001C2095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C209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18,6</w:t>
            </w:r>
            <w:r w:rsidRPr="001C2095">
              <w:rPr>
                <w:color w:val="000000"/>
                <w:sz w:val="28"/>
                <w:szCs w:val="28"/>
                <w:shd w:val="clear" w:color="auto" w:fill="FFFFFF"/>
              </w:rPr>
              <w:t xml:space="preserve">±6,5 </w:t>
            </w:r>
            <w:r w:rsidRPr="001C209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нг/мл</w:t>
            </w:r>
          </w:p>
        </w:tc>
        <w:tc>
          <w:tcPr>
            <w:tcW w:w="3119" w:type="dxa"/>
          </w:tcPr>
          <w:p w:rsidR="00617A58" w:rsidRPr="001C2095" w:rsidRDefault="00617A58" w:rsidP="001C2095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C209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26,8</w:t>
            </w:r>
            <w:r w:rsidRPr="001C2095">
              <w:rPr>
                <w:color w:val="000000"/>
                <w:sz w:val="28"/>
                <w:szCs w:val="28"/>
                <w:shd w:val="clear" w:color="auto" w:fill="FFFFFF"/>
              </w:rPr>
              <w:t xml:space="preserve">±10,2 </w:t>
            </w:r>
            <w:r w:rsidRPr="001C209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нг/мл</w:t>
            </w:r>
          </w:p>
        </w:tc>
      </w:tr>
    </w:tbl>
    <w:p w:rsidR="00617A58" w:rsidRPr="00B0719C" w:rsidRDefault="00617A58" w:rsidP="00B0719C">
      <w:pPr>
        <w:ind w:firstLine="709"/>
        <w:rPr>
          <w:rFonts w:eastAsia="Times New Roman"/>
          <w:color w:val="000000"/>
          <w:sz w:val="28"/>
          <w:szCs w:val="28"/>
          <w:lang w:eastAsia="ru-RU"/>
        </w:rPr>
      </w:pPr>
    </w:p>
    <w:p w:rsidR="00617A58" w:rsidRPr="00B0719C" w:rsidRDefault="00617A58" w:rsidP="00B0719C">
      <w:pPr>
        <w:ind w:firstLine="709"/>
        <w:jc w:val="both"/>
        <w:rPr>
          <w:bCs/>
          <w:sz w:val="28"/>
          <w:szCs w:val="28"/>
        </w:rPr>
      </w:pPr>
    </w:p>
    <w:p w:rsidR="00617A58" w:rsidRPr="00B0719C" w:rsidRDefault="00617A58" w:rsidP="00B0719C">
      <w:pPr>
        <w:ind w:firstLine="709"/>
        <w:rPr>
          <w:bCs/>
          <w:sz w:val="28"/>
          <w:szCs w:val="28"/>
        </w:rPr>
      </w:pPr>
      <w:r w:rsidRPr="00B0719C">
        <w:rPr>
          <w:rFonts w:eastAsia="Times New Roman"/>
          <w:color w:val="000000"/>
          <w:kern w:val="24"/>
          <w:sz w:val="28"/>
          <w:szCs w:val="28"/>
          <w:lang w:eastAsia="ru-RU"/>
        </w:rPr>
        <w:t>В завершении своего выступления докладчиком отмечено, что в теч</w:t>
      </w:r>
      <w:r w:rsidRPr="00B0719C">
        <w:rPr>
          <w:rFonts w:eastAsia="Times New Roman"/>
          <w:color w:val="000000"/>
          <w:kern w:val="24"/>
          <w:sz w:val="28"/>
          <w:szCs w:val="28"/>
          <w:lang w:eastAsia="ru-RU"/>
        </w:rPr>
        <w:t>е</w:t>
      </w:r>
      <w:r w:rsidRPr="00B0719C">
        <w:rPr>
          <w:rFonts w:eastAsia="Times New Roman"/>
          <w:color w:val="000000"/>
          <w:kern w:val="24"/>
          <w:sz w:val="28"/>
          <w:szCs w:val="28"/>
          <w:lang w:eastAsia="ru-RU"/>
        </w:rPr>
        <w:t xml:space="preserve">ние 2019 г. будет изучена </w:t>
      </w:r>
      <w:r w:rsidRPr="00B0719C">
        <w:rPr>
          <w:sz w:val="28"/>
          <w:szCs w:val="28"/>
        </w:rPr>
        <w:t xml:space="preserve"> связь уровня витамина Д с маркерами метаболич</w:t>
      </w:r>
      <w:r w:rsidRPr="00B0719C">
        <w:rPr>
          <w:sz w:val="28"/>
          <w:szCs w:val="28"/>
        </w:rPr>
        <w:t>е</w:t>
      </w:r>
      <w:r w:rsidRPr="00B0719C">
        <w:rPr>
          <w:sz w:val="28"/>
          <w:szCs w:val="28"/>
        </w:rPr>
        <w:t>ского синдрома - абдоминальным ожирением, инсулинорезистентностью, г</w:t>
      </w:r>
      <w:r w:rsidRPr="00B0719C">
        <w:rPr>
          <w:sz w:val="28"/>
          <w:szCs w:val="28"/>
        </w:rPr>
        <w:t>и</w:t>
      </w:r>
      <w:r w:rsidRPr="00B0719C">
        <w:rPr>
          <w:sz w:val="28"/>
          <w:szCs w:val="28"/>
        </w:rPr>
        <w:t xml:space="preserve">перхолестеринемий. </w:t>
      </w:r>
    </w:p>
    <w:p w:rsidR="00617A58" w:rsidRPr="00B0719C" w:rsidRDefault="00617A58" w:rsidP="00B0719C">
      <w:pPr>
        <w:ind w:firstLine="709"/>
        <w:jc w:val="both"/>
        <w:rPr>
          <w:bCs/>
          <w:sz w:val="28"/>
          <w:szCs w:val="28"/>
        </w:rPr>
      </w:pPr>
      <w:r w:rsidRPr="00B0719C">
        <w:rPr>
          <w:bCs/>
          <w:sz w:val="28"/>
          <w:szCs w:val="28"/>
        </w:rPr>
        <w:t>Следующий доклад, с которым выступила Пьянкова Е.Ю., доцент к</w:t>
      </w:r>
      <w:r w:rsidRPr="00B0719C">
        <w:rPr>
          <w:bCs/>
          <w:sz w:val="28"/>
          <w:szCs w:val="28"/>
        </w:rPr>
        <w:t>а</w:t>
      </w:r>
      <w:r w:rsidRPr="00B0719C">
        <w:rPr>
          <w:bCs/>
          <w:sz w:val="28"/>
          <w:szCs w:val="28"/>
        </w:rPr>
        <w:t>федры терапии и профилактической медицины</w:t>
      </w:r>
      <w:r w:rsidRPr="00B0719C">
        <w:rPr>
          <w:sz w:val="28"/>
          <w:szCs w:val="28"/>
        </w:rPr>
        <w:t xml:space="preserve"> краевого государственного бюджетного образовательного учреждения дополнительного профессионал</w:t>
      </w:r>
      <w:r w:rsidRPr="00B0719C">
        <w:rPr>
          <w:sz w:val="28"/>
          <w:szCs w:val="28"/>
        </w:rPr>
        <w:t>ь</w:t>
      </w:r>
      <w:r w:rsidRPr="00B0719C">
        <w:rPr>
          <w:sz w:val="28"/>
          <w:szCs w:val="28"/>
        </w:rPr>
        <w:t>ного образования «Институт повышения квалификации специалистов здр</w:t>
      </w:r>
      <w:r w:rsidRPr="00B0719C">
        <w:rPr>
          <w:sz w:val="28"/>
          <w:szCs w:val="28"/>
        </w:rPr>
        <w:t>а</w:t>
      </w:r>
      <w:r w:rsidRPr="00B0719C">
        <w:rPr>
          <w:sz w:val="28"/>
          <w:szCs w:val="28"/>
        </w:rPr>
        <w:t>воохранения Хабаровского края» министерства здравоохранения Хабаро</w:t>
      </w:r>
      <w:r w:rsidRPr="00B0719C">
        <w:rPr>
          <w:sz w:val="28"/>
          <w:szCs w:val="28"/>
        </w:rPr>
        <w:t>в</w:t>
      </w:r>
      <w:r w:rsidRPr="00B0719C">
        <w:rPr>
          <w:sz w:val="28"/>
          <w:szCs w:val="28"/>
        </w:rPr>
        <w:t>ского края</w:t>
      </w:r>
      <w:r w:rsidRPr="00B0719C">
        <w:rPr>
          <w:bCs/>
          <w:sz w:val="28"/>
          <w:szCs w:val="28"/>
        </w:rPr>
        <w:t xml:space="preserve">, генеральный директор ООО «Клиника гормонального здоровья», к.м.н., посвящен новым данным диагностики стероидного профиля человека. </w:t>
      </w:r>
    </w:p>
    <w:p w:rsidR="00617A58" w:rsidRPr="00B0719C" w:rsidRDefault="00617A58" w:rsidP="005F1B36">
      <w:pPr>
        <w:ind w:firstLine="709"/>
        <w:jc w:val="both"/>
        <w:rPr>
          <w:kern w:val="24"/>
          <w:sz w:val="28"/>
          <w:szCs w:val="28"/>
        </w:rPr>
      </w:pPr>
      <w:r w:rsidRPr="00B0719C">
        <w:rPr>
          <w:kern w:val="24"/>
          <w:sz w:val="28"/>
          <w:szCs w:val="28"/>
        </w:rPr>
        <w:t>Эндокринология -  бурно развивающийся раздел терапии. Введенный в 1905 году английским физиологом  Эрнестом Старлингом термин «гормон» - прочно вошёл в профессиональный словарь медицинских работников. Го</w:t>
      </w:r>
      <w:r w:rsidRPr="00B0719C">
        <w:rPr>
          <w:kern w:val="24"/>
          <w:sz w:val="28"/>
          <w:szCs w:val="28"/>
        </w:rPr>
        <w:t>р</w:t>
      </w:r>
      <w:r w:rsidRPr="00B0719C">
        <w:rPr>
          <w:kern w:val="24"/>
          <w:sz w:val="28"/>
          <w:szCs w:val="28"/>
        </w:rPr>
        <w:t>моны влияют на рост, вес, топографию жировой ткани, состоянии кожи, в</w:t>
      </w:r>
      <w:r w:rsidRPr="00B0719C">
        <w:rPr>
          <w:kern w:val="24"/>
          <w:sz w:val="28"/>
          <w:szCs w:val="28"/>
        </w:rPr>
        <w:t>о</w:t>
      </w:r>
      <w:r w:rsidRPr="00B0719C">
        <w:rPr>
          <w:kern w:val="24"/>
          <w:sz w:val="28"/>
          <w:szCs w:val="28"/>
        </w:rPr>
        <w:t>лос, ногтей, изменение физикальных данных (АД, ЧСС, температура, ЧД) и репродуктивный потенциал человека. Безусловно, развитию науки способс</w:t>
      </w:r>
      <w:r w:rsidRPr="00B0719C">
        <w:rPr>
          <w:kern w:val="24"/>
          <w:sz w:val="28"/>
          <w:szCs w:val="28"/>
        </w:rPr>
        <w:t>т</w:t>
      </w:r>
      <w:r w:rsidRPr="00B0719C">
        <w:rPr>
          <w:kern w:val="24"/>
          <w:sz w:val="28"/>
          <w:szCs w:val="28"/>
        </w:rPr>
        <w:t>вовала разработка  новых, высокоэффективных методов  определения уровня гормонов, повышение чувствительности методов  определения концентр</w:t>
      </w:r>
      <w:r w:rsidRPr="00B0719C">
        <w:rPr>
          <w:kern w:val="24"/>
          <w:sz w:val="28"/>
          <w:szCs w:val="28"/>
        </w:rPr>
        <w:t>а</w:t>
      </w:r>
      <w:r w:rsidRPr="00B0719C">
        <w:rPr>
          <w:kern w:val="24"/>
          <w:sz w:val="28"/>
          <w:szCs w:val="28"/>
        </w:rPr>
        <w:t>ции вещества в  нмоль/л и пикамоль/л (миллиардная и десятимиллиардная доля грамма).</w:t>
      </w:r>
    </w:p>
    <w:p w:rsidR="00617A58" w:rsidRPr="00B0719C" w:rsidRDefault="00617A58" w:rsidP="00B0719C">
      <w:pPr>
        <w:ind w:firstLine="709"/>
        <w:jc w:val="both"/>
        <w:rPr>
          <w:kern w:val="24"/>
          <w:sz w:val="28"/>
          <w:szCs w:val="28"/>
        </w:rPr>
      </w:pPr>
      <w:r w:rsidRPr="00B0719C">
        <w:rPr>
          <w:kern w:val="24"/>
          <w:sz w:val="28"/>
          <w:szCs w:val="28"/>
        </w:rPr>
        <w:t>Для определения уровня гормонов в жидких средах используют чаще  всего высокочувствительные методы - третьего поколения иммунофермен</w:t>
      </w:r>
      <w:r w:rsidRPr="00B0719C">
        <w:rPr>
          <w:kern w:val="24"/>
          <w:sz w:val="28"/>
          <w:szCs w:val="28"/>
        </w:rPr>
        <w:t>т</w:t>
      </w:r>
      <w:r w:rsidRPr="00B0719C">
        <w:rPr>
          <w:kern w:val="24"/>
          <w:sz w:val="28"/>
          <w:szCs w:val="28"/>
        </w:rPr>
        <w:t>ные анализаторы (ИФА), которые позволяют быстро и относительно недорого определить достаточно низкие концентрации веществ, особенно пептидной природы (пролактин, тиреотропный гормон, инсулин и пр.). Со стероидами диагностика обстоит сложнее и лучше применять тандемную хромато-масс-спектрометрию (в научной литературе этот метод также обозначается как LC-MS/MS), но данный вид в широкой медицинской практике не применяется. Возможности коммерческих наборов для определения стероидных гормонов, их предшественников  и метаболитов методом ИФА в настоящее время до</w:t>
      </w:r>
      <w:r w:rsidRPr="00B0719C">
        <w:rPr>
          <w:kern w:val="24"/>
          <w:sz w:val="28"/>
          <w:szCs w:val="28"/>
        </w:rPr>
        <w:t>с</w:t>
      </w:r>
      <w:r w:rsidRPr="00B0719C">
        <w:rPr>
          <w:kern w:val="24"/>
          <w:sz w:val="28"/>
          <w:szCs w:val="28"/>
        </w:rPr>
        <w:t xml:space="preserve">таточно, чтобы поставить диагноз и назначит лечение. На рис. </w:t>
      </w:r>
      <w:r>
        <w:rPr>
          <w:kern w:val="24"/>
          <w:sz w:val="28"/>
          <w:szCs w:val="28"/>
        </w:rPr>
        <w:t xml:space="preserve">1 </w:t>
      </w:r>
      <w:r w:rsidRPr="00B0719C">
        <w:rPr>
          <w:kern w:val="24"/>
          <w:sz w:val="28"/>
          <w:szCs w:val="28"/>
        </w:rPr>
        <w:t xml:space="preserve">представлена схема стероидогенеза. </w:t>
      </w:r>
    </w:p>
    <w:p w:rsidR="00617A58" w:rsidRPr="00B0719C" w:rsidRDefault="00617A58" w:rsidP="00B0719C">
      <w:pPr>
        <w:ind w:firstLine="709"/>
        <w:jc w:val="both"/>
        <w:rPr>
          <w:kern w:val="24"/>
          <w:sz w:val="28"/>
          <w:szCs w:val="28"/>
        </w:rPr>
      </w:pPr>
      <w:r w:rsidRPr="00DA43C1">
        <w:rPr>
          <w:kern w:val="24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324pt">
            <v:imagedata r:id="rId7" o:title=""/>
          </v:shape>
        </w:pict>
      </w:r>
    </w:p>
    <w:p w:rsidR="00617A58" w:rsidRPr="00B0719C" w:rsidRDefault="00617A58" w:rsidP="00B0719C">
      <w:pPr>
        <w:ind w:firstLine="709"/>
        <w:jc w:val="center"/>
        <w:rPr>
          <w:b/>
          <w:bCs/>
          <w:kern w:val="24"/>
          <w:sz w:val="28"/>
          <w:szCs w:val="28"/>
        </w:rPr>
      </w:pPr>
      <w:r w:rsidRPr="00B0719C">
        <w:rPr>
          <w:bCs/>
          <w:kern w:val="24"/>
          <w:sz w:val="28"/>
          <w:szCs w:val="28"/>
        </w:rPr>
        <w:t>Рис.</w:t>
      </w:r>
      <w:r>
        <w:rPr>
          <w:bCs/>
          <w:kern w:val="24"/>
          <w:sz w:val="28"/>
          <w:szCs w:val="28"/>
        </w:rPr>
        <w:t xml:space="preserve"> 1</w:t>
      </w:r>
      <w:r w:rsidRPr="00B0719C">
        <w:rPr>
          <w:b/>
          <w:bCs/>
          <w:kern w:val="24"/>
          <w:sz w:val="28"/>
          <w:szCs w:val="28"/>
        </w:rPr>
        <w:t xml:space="preserve"> Схема стероидогенеза</w:t>
      </w:r>
    </w:p>
    <w:p w:rsidR="00617A58" w:rsidRPr="00B0719C" w:rsidRDefault="00617A58" w:rsidP="00B0719C">
      <w:pPr>
        <w:ind w:firstLine="709"/>
        <w:jc w:val="both"/>
        <w:rPr>
          <w:kern w:val="24"/>
          <w:sz w:val="28"/>
          <w:szCs w:val="28"/>
        </w:rPr>
      </w:pPr>
    </w:p>
    <w:p w:rsidR="00617A58" w:rsidRPr="00B0719C" w:rsidRDefault="00617A58" w:rsidP="005F1B36">
      <w:pPr>
        <w:ind w:firstLine="709"/>
        <w:jc w:val="both"/>
        <w:rPr>
          <w:kern w:val="24"/>
          <w:sz w:val="28"/>
          <w:szCs w:val="28"/>
        </w:rPr>
      </w:pPr>
      <w:r w:rsidRPr="00B0719C">
        <w:rPr>
          <w:kern w:val="24"/>
          <w:sz w:val="28"/>
          <w:szCs w:val="28"/>
        </w:rPr>
        <w:t>Из схемы видно,  что любой избыток предшественника - 11-дезоксикортизола, 21-дезоксикортизола, 17 – прегненалона,  дезоксикортик</w:t>
      </w:r>
      <w:r w:rsidRPr="00B0719C">
        <w:rPr>
          <w:kern w:val="24"/>
          <w:sz w:val="28"/>
          <w:szCs w:val="28"/>
        </w:rPr>
        <w:t>о</w:t>
      </w:r>
      <w:r w:rsidRPr="00B0719C">
        <w:rPr>
          <w:kern w:val="24"/>
          <w:sz w:val="28"/>
          <w:szCs w:val="28"/>
        </w:rPr>
        <w:t>стерона и  кортикостерона покажет нам дефицит альдостерона или кортизола, что, безусловно, будет отражаться на клинической картине или при определ</w:t>
      </w:r>
      <w:r w:rsidRPr="00B0719C">
        <w:rPr>
          <w:kern w:val="24"/>
          <w:sz w:val="28"/>
          <w:szCs w:val="28"/>
        </w:rPr>
        <w:t>е</w:t>
      </w:r>
      <w:r w:rsidRPr="00B0719C">
        <w:rPr>
          <w:kern w:val="24"/>
          <w:sz w:val="28"/>
          <w:szCs w:val="28"/>
        </w:rPr>
        <w:t xml:space="preserve">нии этих конечных гормонов. </w:t>
      </w:r>
      <w:r>
        <w:rPr>
          <w:kern w:val="24"/>
          <w:sz w:val="28"/>
          <w:szCs w:val="28"/>
        </w:rPr>
        <w:t xml:space="preserve">В </w:t>
      </w:r>
      <w:r w:rsidRPr="00B0719C">
        <w:rPr>
          <w:kern w:val="24"/>
          <w:sz w:val="28"/>
          <w:szCs w:val="28"/>
        </w:rPr>
        <w:t>настоящее время устранение дефиц</w:t>
      </w:r>
      <w:r w:rsidRPr="00B0719C">
        <w:rPr>
          <w:kern w:val="24"/>
          <w:sz w:val="28"/>
          <w:szCs w:val="28"/>
        </w:rPr>
        <w:t>и</w:t>
      </w:r>
      <w:r w:rsidRPr="00B0719C">
        <w:rPr>
          <w:kern w:val="24"/>
          <w:sz w:val="28"/>
          <w:szCs w:val="28"/>
        </w:rPr>
        <w:t>та этих гормонов является основой для заместительной терапии глюкоротико</w:t>
      </w:r>
      <w:r w:rsidRPr="00B0719C">
        <w:rPr>
          <w:kern w:val="24"/>
          <w:sz w:val="28"/>
          <w:szCs w:val="28"/>
        </w:rPr>
        <w:t>и</w:t>
      </w:r>
      <w:r w:rsidRPr="00B0719C">
        <w:rPr>
          <w:kern w:val="24"/>
          <w:sz w:val="28"/>
          <w:szCs w:val="28"/>
        </w:rPr>
        <w:t>дами и/или минералокортикоидами. Однако, как отмечено докладчиком за развит</w:t>
      </w:r>
      <w:r w:rsidRPr="00B0719C">
        <w:rPr>
          <w:kern w:val="24"/>
          <w:sz w:val="28"/>
          <w:szCs w:val="28"/>
        </w:rPr>
        <w:t>и</w:t>
      </w:r>
      <w:r w:rsidRPr="00B0719C">
        <w:rPr>
          <w:kern w:val="24"/>
          <w:sz w:val="28"/>
          <w:szCs w:val="28"/>
        </w:rPr>
        <w:t>ем диагностики не всегда поспевают возможности устранения того или иного дефицита или избытка гормона в фармакологической области. В настоящее время синтезированных в лекарственные формы ферментов, сп</w:t>
      </w:r>
      <w:r w:rsidRPr="00B0719C">
        <w:rPr>
          <w:kern w:val="24"/>
          <w:sz w:val="28"/>
          <w:szCs w:val="28"/>
        </w:rPr>
        <w:t>о</w:t>
      </w:r>
      <w:r w:rsidRPr="00B0719C">
        <w:rPr>
          <w:kern w:val="24"/>
          <w:sz w:val="28"/>
          <w:szCs w:val="28"/>
        </w:rPr>
        <w:t>собствующих относительно легко и безопасно трансформировать предшественников стер</w:t>
      </w:r>
      <w:r w:rsidRPr="00B0719C">
        <w:rPr>
          <w:kern w:val="24"/>
          <w:sz w:val="28"/>
          <w:szCs w:val="28"/>
        </w:rPr>
        <w:t>о</w:t>
      </w:r>
      <w:r w:rsidRPr="00B0719C">
        <w:rPr>
          <w:kern w:val="24"/>
          <w:sz w:val="28"/>
          <w:szCs w:val="28"/>
        </w:rPr>
        <w:t>идных гормонов в конечные активные формы и тем самым устранять деф</w:t>
      </w:r>
      <w:r w:rsidRPr="00B0719C">
        <w:rPr>
          <w:kern w:val="24"/>
          <w:sz w:val="28"/>
          <w:szCs w:val="28"/>
        </w:rPr>
        <w:t>и</w:t>
      </w:r>
      <w:r w:rsidRPr="00B0719C">
        <w:rPr>
          <w:kern w:val="24"/>
          <w:sz w:val="28"/>
          <w:szCs w:val="28"/>
        </w:rPr>
        <w:t>цит</w:t>
      </w:r>
      <w:r>
        <w:rPr>
          <w:kern w:val="24"/>
          <w:sz w:val="28"/>
          <w:szCs w:val="28"/>
        </w:rPr>
        <w:t xml:space="preserve"> не существует.</w:t>
      </w:r>
      <w:r w:rsidRPr="00B0719C">
        <w:rPr>
          <w:kern w:val="24"/>
          <w:sz w:val="28"/>
          <w:szCs w:val="28"/>
        </w:rPr>
        <w:t xml:space="preserve">  Поэтому для клинициста остается достаточным  диагн</w:t>
      </w:r>
      <w:r w:rsidRPr="00B0719C">
        <w:rPr>
          <w:kern w:val="24"/>
          <w:sz w:val="28"/>
          <w:szCs w:val="28"/>
        </w:rPr>
        <w:t>о</w:t>
      </w:r>
      <w:r w:rsidRPr="00B0719C">
        <w:rPr>
          <w:kern w:val="24"/>
          <w:sz w:val="28"/>
          <w:szCs w:val="28"/>
        </w:rPr>
        <w:t>стики по стероидному профилю методом ИФА для адекватной помощи пац</w:t>
      </w:r>
      <w:r w:rsidRPr="00B0719C">
        <w:rPr>
          <w:kern w:val="24"/>
          <w:sz w:val="28"/>
          <w:szCs w:val="28"/>
        </w:rPr>
        <w:t>и</w:t>
      </w:r>
      <w:r w:rsidRPr="00B0719C">
        <w:rPr>
          <w:kern w:val="24"/>
          <w:sz w:val="28"/>
          <w:szCs w:val="28"/>
        </w:rPr>
        <w:t xml:space="preserve">енту в случае необходимости. </w:t>
      </w:r>
    </w:p>
    <w:p w:rsidR="00617A58" w:rsidRPr="00B0719C" w:rsidRDefault="00617A58" w:rsidP="00B0719C">
      <w:pPr>
        <w:ind w:firstLine="709"/>
        <w:rPr>
          <w:sz w:val="28"/>
          <w:szCs w:val="28"/>
        </w:rPr>
      </w:pPr>
      <w:r w:rsidRPr="00B0719C">
        <w:rPr>
          <w:kern w:val="24"/>
          <w:sz w:val="28"/>
          <w:szCs w:val="28"/>
        </w:rPr>
        <w:t>Следующий доклад, посвящен важной проблеме, с которой встречаю</w:t>
      </w:r>
      <w:r w:rsidRPr="00B0719C">
        <w:rPr>
          <w:kern w:val="24"/>
          <w:sz w:val="28"/>
          <w:szCs w:val="28"/>
        </w:rPr>
        <w:t>т</w:t>
      </w:r>
      <w:r w:rsidRPr="00B0719C">
        <w:rPr>
          <w:kern w:val="24"/>
          <w:sz w:val="28"/>
          <w:szCs w:val="28"/>
        </w:rPr>
        <w:t>ся в клинической практике врачи эндокринологи - а</w:t>
      </w:r>
      <w:r w:rsidRPr="00B0719C">
        <w:rPr>
          <w:sz w:val="28"/>
          <w:szCs w:val="28"/>
        </w:rPr>
        <w:t>миодарон-индуцирован-ные тиреопатии. Информацию по данной теме представила врач эндокрин</w:t>
      </w:r>
      <w:r w:rsidRPr="00B0719C">
        <w:rPr>
          <w:sz w:val="28"/>
          <w:szCs w:val="28"/>
        </w:rPr>
        <w:t>о</w:t>
      </w:r>
      <w:r w:rsidRPr="00B0719C">
        <w:rPr>
          <w:sz w:val="28"/>
          <w:szCs w:val="28"/>
        </w:rPr>
        <w:t>лог Ф</w:t>
      </w:r>
      <w:r>
        <w:rPr>
          <w:sz w:val="28"/>
          <w:szCs w:val="28"/>
        </w:rPr>
        <w:t>ГБУ «Федеральный центр сердечно</w:t>
      </w:r>
      <w:r w:rsidRPr="00B0719C">
        <w:rPr>
          <w:sz w:val="28"/>
          <w:szCs w:val="28"/>
        </w:rPr>
        <w:t>сосудистой хирургии» г. Хабаро</w:t>
      </w:r>
      <w:r w:rsidRPr="00B0719C">
        <w:rPr>
          <w:sz w:val="28"/>
          <w:szCs w:val="28"/>
        </w:rPr>
        <w:t>в</w:t>
      </w:r>
      <w:r w:rsidRPr="00B0719C">
        <w:rPr>
          <w:sz w:val="28"/>
          <w:szCs w:val="28"/>
        </w:rPr>
        <w:t>ска Жидулина Н.О.</w:t>
      </w:r>
    </w:p>
    <w:p w:rsidR="00617A58" w:rsidRPr="00B0719C" w:rsidRDefault="00617A58" w:rsidP="005F1B36">
      <w:pPr>
        <w:ind w:firstLine="709"/>
        <w:jc w:val="both"/>
        <w:rPr>
          <w:sz w:val="28"/>
          <w:szCs w:val="28"/>
        </w:rPr>
      </w:pPr>
      <w:r w:rsidRPr="00B0719C">
        <w:rPr>
          <w:sz w:val="28"/>
          <w:szCs w:val="28"/>
        </w:rPr>
        <w:t>Амиодарон (торговое название: кордарон)  -  антиаритмический преп</w:t>
      </w:r>
      <w:r w:rsidRPr="00B0719C">
        <w:rPr>
          <w:sz w:val="28"/>
          <w:szCs w:val="28"/>
        </w:rPr>
        <w:t>а</w:t>
      </w:r>
      <w:r w:rsidRPr="00B0719C">
        <w:rPr>
          <w:sz w:val="28"/>
          <w:szCs w:val="28"/>
        </w:rPr>
        <w:t>рат, широко используемый в кардиологической практике. Но, помимо своего антиаритмического действия, у ряда пациентов препарат оказывает негати</w:t>
      </w:r>
      <w:r w:rsidRPr="00B0719C">
        <w:rPr>
          <w:sz w:val="28"/>
          <w:szCs w:val="28"/>
        </w:rPr>
        <w:t>в</w:t>
      </w:r>
      <w:r w:rsidRPr="00B0719C">
        <w:rPr>
          <w:sz w:val="28"/>
          <w:szCs w:val="28"/>
        </w:rPr>
        <w:t>ное влияние на функцию щитовидной железы с развитием</w:t>
      </w:r>
      <w:r>
        <w:rPr>
          <w:sz w:val="28"/>
          <w:szCs w:val="28"/>
        </w:rPr>
        <w:t xml:space="preserve"> синдрома гипе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тиреоза </w:t>
      </w:r>
      <w:r w:rsidRPr="00B0719C">
        <w:rPr>
          <w:sz w:val="28"/>
          <w:szCs w:val="28"/>
        </w:rPr>
        <w:t xml:space="preserve"> или гипотиреоза. В этой связи пациенты с нарушениями ритма н</w:t>
      </w:r>
      <w:r w:rsidRPr="00B0719C">
        <w:rPr>
          <w:sz w:val="28"/>
          <w:szCs w:val="28"/>
        </w:rPr>
        <w:t>е</w:t>
      </w:r>
      <w:r w:rsidRPr="00B0719C">
        <w:rPr>
          <w:sz w:val="28"/>
          <w:szCs w:val="28"/>
        </w:rPr>
        <w:t>редко направляются на консультацию к эндокринологу, котор</w:t>
      </w:r>
      <w:r w:rsidRPr="00B0719C">
        <w:rPr>
          <w:sz w:val="28"/>
          <w:szCs w:val="28"/>
        </w:rPr>
        <w:t>о</w:t>
      </w:r>
      <w:r w:rsidRPr="00B0719C">
        <w:rPr>
          <w:sz w:val="28"/>
          <w:szCs w:val="28"/>
        </w:rPr>
        <w:t>му, в свою очередь, приходится решать вопрос о тактике лечения данных нарушений работы щ</w:t>
      </w:r>
      <w:r w:rsidRPr="00B0719C">
        <w:rPr>
          <w:sz w:val="28"/>
          <w:szCs w:val="28"/>
        </w:rPr>
        <w:t>и</w:t>
      </w:r>
      <w:r w:rsidRPr="00B0719C">
        <w:rPr>
          <w:sz w:val="28"/>
          <w:szCs w:val="28"/>
        </w:rPr>
        <w:t xml:space="preserve">товидной железы. </w:t>
      </w:r>
    </w:p>
    <w:p w:rsidR="00617A58" w:rsidRPr="00B0719C" w:rsidRDefault="00617A58" w:rsidP="00B0719C">
      <w:pPr>
        <w:ind w:firstLine="709"/>
        <w:jc w:val="both"/>
        <w:rPr>
          <w:sz w:val="28"/>
          <w:szCs w:val="28"/>
        </w:rPr>
      </w:pPr>
      <w:r w:rsidRPr="00B0719C">
        <w:rPr>
          <w:sz w:val="28"/>
          <w:szCs w:val="28"/>
        </w:rPr>
        <w:t>В докладе сделан акцент на содержание йода в молекуле амиодарона, которая составляет примерно 37,6% молекулярного веса. При приеме 200 мг препарата в организм поступает 75 мг йода, из которых приблизительно 10% ежедневно подвергается дейодированию. При этом уровень неорганического йода в моче и плазме у таких пациентов повышается в 40 раз. Иными слов</w:t>
      </w:r>
      <w:r w:rsidRPr="00B0719C">
        <w:rPr>
          <w:sz w:val="28"/>
          <w:szCs w:val="28"/>
        </w:rPr>
        <w:t>а</w:t>
      </w:r>
      <w:r w:rsidRPr="00B0719C">
        <w:rPr>
          <w:sz w:val="28"/>
          <w:szCs w:val="28"/>
        </w:rPr>
        <w:t xml:space="preserve">ми, при назначении поддерживающей дозы амиодарона 200–600 мг пациент получает порядка 7–21 мг/сут свободного йода, что практически в 50–100 раз превышает оптимальное количество этого элемента. </w:t>
      </w:r>
    </w:p>
    <w:p w:rsidR="00617A58" w:rsidRPr="00B0719C" w:rsidRDefault="00617A58" w:rsidP="00B0719C">
      <w:pPr>
        <w:ind w:firstLine="709"/>
        <w:jc w:val="both"/>
        <w:rPr>
          <w:sz w:val="28"/>
          <w:szCs w:val="28"/>
        </w:rPr>
      </w:pPr>
      <w:r w:rsidRPr="00B0719C">
        <w:rPr>
          <w:sz w:val="28"/>
          <w:szCs w:val="28"/>
        </w:rPr>
        <w:t>Характерной особенностью препарата является длительный период п</w:t>
      </w:r>
      <w:r w:rsidRPr="00B0719C">
        <w:rPr>
          <w:sz w:val="28"/>
          <w:szCs w:val="28"/>
        </w:rPr>
        <w:t>о</w:t>
      </w:r>
      <w:r w:rsidRPr="00B0719C">
        <w:rPr>
          <w:sz w:val="28"/>
          <w:szCs w:val="28"/>
        </w:rPr>
        <w:t>лувыведения. Для амиодарона он колеблется от 35 до 68 дней, для диэтил</w:t>
      </w:r>
      <w:r w:rsidRPr="00B0719C">
        <w:rPr>
          <w:sz w:val="28"/>
          <w:szCs w:val="28"/>
        </w:rPr>
        <w:t>а</w:t>
      </w:r>
      <w:r w:rsidRPr="00B0719C">
        <w:rPr>
          <w:sz w:val="28"/>
          <w:szCs w:val="28"/>
        </w:rPr>
        <w:t>миодарона (ДЭА) – от 31 до 110 дней, для других йодсодержащих метабол</w:t>
      </w:r>
      <w:r w:rsidRPr="00B0719C">
        <w:rPr>
          <w:sz w:val="28"/>
          <w:szCs w:val="28"/>
        </w:rPr>
        <w:t>и</w:t>
      </w:r>
      <w:r w:rsidRPr="00B0719C">
        <w:rPr>
          <w:sz w:val="28"/>
          <w:szCs w:val="28"/>
        </w:rPr>
        <w:t>тов – от 57 до 160 дней. Благодаря своим липофильным свойствам амиодарон в больших количествах накапливается в жировой ткани, лёгких, печени, ми</w:t>
      </w:r>
      <w:r w:rsidRPr="00B0719C">
        <w:rPr>
          <w:sz w:val="28"/>
          <w:szCs w:val="28"/>
        </w:rPr>
        <w:t>о</w:t>
      </w:r>
      <w:r w:rsidRPr="00B0719C">
        <w:rPr>
          <w:sz w:val="28"/>
          <w:szCs w:val="28"/>
        </w:rPr>
        <w:t>карде, щитовидной железе, головном мозге, лимфоузлах. Фармакологические дозы йода (более 1 мг в сутки) при длительном применении способны выз</w:t>
      </w:r>
      <w:r w:rsidRPr="00B0719C">
        <w:rPr>
          <w:sz w:val="28"/>
          <w:szCs w:val="28"/>
        </w:rPr>
        <w:t>ы</w:t>
      </w:r>
      <w:r w:rsidRPr="00B0719C">
        <w:rPr>
          <w:sz w:val="28"/>
          <w:szCs w:val="28"/>
        </w:rPr>
        <w:t xml:space="preserve">вать тиреоидную дисфункцию, неоднозначную по своим патогенетическим проявлениям. Амиодарон способен, как повышать, так и снижать продукцию тиреоидных гормонов.   </w:t>
      </w:r>
    </w:p>
    <w:p w:rsidR="00617A58" w:rsidRPr="00B0719C" w:rsidRDefault="00617A58" w:rsidP="00B071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0719C">
        <w:rPr>
          <w:sz w:val="28"/>
          <w:szCs w:val="28"/>
        </w:rPr>
        <w:t>уществует два клинических варианта амиодарон-индуцированных т</w:t>
      </w:r>
      <w:r w:rsidRPr="00B0719C">
        <w:rPr>
          <w:sz w:val="28"/>
          <w:szCs w:val="28"/>
        </w:rPr>
        <w:t>и</w:t>
      </w:r>
      <w:r w:rsidRPr="00B0719C">
        <w:rPr>
          <w:sz w:val="28"/>
          <w:szCs w:val="28"/>
        </w:rPr>
        <w:t>реопатий: тиреотоксикоз (1 и 2 типов) и гипотиреоз. А с учётом фармакок</w:t>
      </w:r>
      <w:r w:rsidRPr="00B0719C">
        <w:rPr>
          <w:sz w:val="28"/>
          <w:szCs w:val="28"/>
        </w:rPr>
        <w:t>и</w:t>
      </w:r>
      <w:r w:rsidRPr="00B0719C">
        <w:rPr>
          <w:sz w:val="28"/>
          <w:szCs w:val="28"/>
        </w:rPr>
        <w:t>нетики амиодарона данные патологические состояния могут развиться как в первые месяцы, так и через несколько лет от начала лечения препаратом (в особенности это касается амиодарон-индуцированного тиреотоксикоза 2 т</w:t>
      </w:r>
      <w:r w:rsidRPr="00B0719C">
        <w:rPr>
          <w:sz w:val="28"/>
          <w:szCs w:val="28"/>
        </w:rPr>
        <w:t>и</w:t>
      </w:r>
      <w:r w:rsidRPr="00B0719C">
        <w:rPr>
          <w:sz w:val="28"/>
          <w:szCs w:val="28"/>
        </w:rPr>
        <w:t xml:space="preserve">па). </w:t>
      </w:r>
    </w:p>
    <w:p w:rsidR="00617A58" w:rsidRPr="00B0719C" w:rsidRDefault="00617A58" w:rsidP="00B0719C">
      <w:pPr>
        <w:ind w:firstLine="709"/>
        <w:jc w:val="both"/>
        <w:rPr>
          <w:sz w:val="28"/>
          <w:szCs w:val="28"/>
        </w:rPr>
      </w:pPr>
      <w:r w:rsidRPr="00B0719C">
        <w:rPr>
          <w:sz w:val="28"/>
          <w:szCs w:val="28"/>
        </w:rPr>
        <w:t>Амиодарон-индуцированный тиреотоксикоз 1 типа развивается на фоне уже имевшейся у пациента скрытой патологии щитовидной железы: субкл</w:t>
      </w:r>
      <w:r w:rsidRPr="00B0719C">
        <w:rPr>
          <w:sz w:val="28"/>
          <w:szCs w:val="28"/>
        </w:rPr>
        <w:t>и</w:t>
      </w:r>
      <w:r w:rsidRPr="00B0719C">
        <w:rPr>
          <w:sz w:val="28"/>
          <w:szCs w:val="28"/>
        </w:rPr>
        <w:t>нического варианта болезни Грейвса или функциональной автономии узла (узлов) щитовидной железы. Основа патогенетического механизма – изб</w:t>
      </w:r>
      <w:r w:rsidRPr="00B0719C">
        <w:rPr>
          <w:sz w:val="28"/>
          <w:szCs w:val="28"/>
        </w:rPr>
        <w:t>ы</w:t>
      </w:r>
      <w:r w:rsidRPr="00B0719C">
        <w:rPr>
          <w:sz w:val="28"/>
          <w:szCs w:val="28"/>
        </w:rPr>
        <w:t xml:space="preserve">точный синтез и секреция тиреоидных гормонов. </w:t>
      </w:r>
    </w:p>
    <w:p w:rsidR="00617A58" w:rsidRPr="00B0719C" w:rsidRDefault="00617A58" w:rsidP="00B0719C">
      <w:pPr>
        <w:ind w:firstLine="709"/>
        <w:jc w:val="both"/>
        <w:rPr>
          <w:sz w:val="28"/>
          <w:szCs w:val="28"/>
        </w:rPr>
      </w:pPr>
      <w:r w:rsidRPr="00B0719C">
        <w:rPr>
          <w:sz w:val="28"/>
          <w:szCs w:val="28"/>
        </w:rPr>
        <w:t>Амиодарон-индуцированный тиреотоксикоз 2 типа возникает вследс</w:t>
      </w:r>
      <w:r w:rsidRPr="00B0719C">
        <w:rPr>
          <w:sz w:val="28"/>
          <w:szCs w:val="28"/>
        </w:rPr>
        <w:t>т</w:t>
      </w:r>
      <w:r w:rsidRPr="00B0719C">
        <w:rPr>
          <w:sz w:val="28"/>
          <w:szCs w:val="28"/>
        </w:rPr>
        <w:t>вие индукции амиодароном деструктивного тиреоидита с избыточным в</w:t>
      </w:r>
      <w:r w:rsidRPr="00B0719C">
        <w:rPr>
          <w:sz w:val="28"/>
          <w:szCs w:val="28"/>
        </w:rPr>
        <w:t>ы</w:t>
      </w:r>
      <w:r w:rsidRPr="00B0719C">
        <w:rPr>
          <w:sz w:val="28"/>
          <w:szCs w:val="28"/>
        </w:rPr>
        <w:t>свобождением ранее синтезированных тиреоидных гормонов (тиреотоксикоз «утечки»). Данное состояние возникает у пациентов с ранее неизмененной щитовидной железой. Отличительной особенностью этого типа тиреотокс</w:t>
      </w:r>
      <w:r w:rsidRPr="00B0719C">
        <w:rPr>
          <w:sz w:val="28"/>
          <w:szCs w:val="28"/>
        </w:rPr>
        <w:t>и</w:t>
      </w:r>
      <w:r w:rsidRPr="00B0719C">
        <w:rPr>
          <w:sz w:val="28"/>
          <w:szCs w:val="28"/>
        </w:rPr>
        <w:t>коза является значительное повышение уровня св. Т4 при не полностью п</w:t>
      </w:r>
      <w:r w:rsidRPr="00B0719C">
        <w:rPr>
          <w:sz w:val="28"/>
          <w:szCs w:val="28"/>
        </w:rPr>
        <w:t>о</w:t>
      </w:r>
      <w:r w:rsidRPr="00B0719C">
        <w:rPr>
          <w:sz w:val="28"/>
          <w:szCs w:val="28"/>
        </w:rPr>
        <w:t>давленном ТТГ.</w:t>
      </w:r>
    </w:p>
    <w:p w:rsidR="00617A58" w:rsidRPr="00B0719C" w:rsidRDefault="00617A58" w:rsidP="00B0719C">
      <w:pPr>
        <w:ind w:firstLine="709"/>
        <w:jc w:val="both"/>
        <w:rPr>
          <w:sz w:val="28"/>
          <w:szCs w:val="28"/>
        </w:rPr>
      </w:pPr>
      <w:r w:rsidRPr="00B0719C">
        <w:rPr>
          <w:sz w:val="28"/>
          <w:szCs w:val="28"/>
        </w:rPr>
        <w:t>Не исключено, что существует и амиодарон-индуцированный тире</w:t>
      </w:r>
      <w:r w:rsidRPr="00B0719C">
        <w:rPr>
          <w:sz w:val="28"/>
          <w:szCs w:val="28"/>
        </w:rPr>
        <w:t>о</w:t>
      </w:r>
      <w:r w:rsidRPr="00B0719C">
        <w:rPr>
          <w:sz w:val="28"/>
          <w:szCs w:val="28"/>
        </w:rPr>
        <w:t>токсикоз смешанного типа, при котором имеются оба ранее описанных пат</w:t>
      </w:r>
      <w:r w:rsidRPr="00B0719C">
        <w:rPr>
          <w:sz w:val="28"/>
          <w:szCs w:val="28"/>
        </w:rPr>
        <w:t>о</w:t>
      </w:r>
      <w:r w:rsidRPr="00B0719C">
        <w:rPr>
          <w:sz w:val="28"/>
          <w:szCs w:val="28"/>
        </w:rPr>
        <w:t>генетических механизма.</w:t>
      </w:r>
    </w:p>
    <w:p w:rsidR="00617A58" w:rsidRPr="00B0719C" w:rsidRDefault="00617A58" w:rsidP="00B0719C">
      <w:pPr>
        <w:ind w:firstLine="709"/>
        <w:jc w:val="both"/>
        <w:rPr>
          <w:sz w:val="28"/>
          <w:szCs w:val="28"/>
        </w:rPr>
      </w:pPr>
      <w:r w:rsidRPr="00B0719C">
        <w:rPr>
          <w:sz w:val="28"/>
          <w:szCs w:val="28"/>
        </w:rPr>
        <w:t>Важной клинической особенностью тиреотоксикоза, вызванного ами</w:t>
      </w:r>
      <w:r w:rsidRPr="00B0719C">
        <w:rPr>
          <w:sz w:val="28"/>
          <w:szCs w:val="28"/>
        </w:rPr>
        <w:t>о</w:t>
      </w:r>
      <w:r w:rsidRPr="00B0719C">
        <w:rPr>
          <w:sz w:val="28"/>
          <w:szCs w:val="28"/>
        </w:rPr>
        <w:t>дароном,  являются незначительно выраженные или вообще отсутствующие классические симптомы (дрожь в теле, повышенная потливость, потеря веса и др.) гиперфункции щитовидной железы. Признаком развития тиреотокс</w:t>
      </w:r>
      <w:r w:rsidRPr="00B0719C">
        <w:rPr>
          <w:sz w:val="28"/>
          <w:szCs w:val="28"/>
        </w:rPr>
        <w:t>и</w:t>
      </w:r>
      <w:r w:rsidRPr="00B0719C">
        <w:rPr>
          <w:sz w:val="28"/>
          <w:szCs w:val="28"/>
        </w:rPr>
        <w:t>коза обычно является рефрактерная к проводимой терапии тахиаритмия и прогрессирование на этом фоне сердечной недостаточности. Поэтому уху</w:t>
      </w:r>
      <w:r w:rsidRPr="00B0719C">
        <w:rPr>
          <w:sz w:val="28"/>
          <w:szCs w:val="28"/>
        </w:rPr>
        <w:t>д</w:t>
      </w:r>
      <w:r w:rsidRPr="00B0719C">
        <w:rPr>
          <w:sz w:val="28"/>
          <w:szCs w:val="28"/>
        </w:rPr>
        <w:t>шение течения существующих аритмий у пациентов, принимающих амиод</w:t>
      </w:r>
      <w:r w:rsidRPr="00B0719C">
        <w:rPr>
          <w:sz w:val="28"/>
          <w:szCs w:val="28"/>
        </w:rPr>
        <w:t>а</w:t>
      </w:r>
      <w:r w:rsidRPr="00B0719C">
        <w:rPr>
          <w:sz w:val="28"/>
          <w:szCs w:val="28"/>
        </w:rPr>
        <w:t>рон, является абсолютным показанием для исследования функции щитови</w:t>
      </w:r>
      <w:r w:rsidRPr="00B0719C">
        <w:rPr>
          <w:sz w:val="28"/>
          <w:szCs w:val="28"/>
        </w:rPr>
        <w:t>д</w:t>
      </w:r>
      <w:r w:rsidRPr="00B0719C">
        <w:rPr>
          <w:sz w:val="28"/>
          <w:szCs w:val="28"/>
        </w:rPr>
        <w:t>ной железы.</w:t>
      </w:r>
    </w:p>
    <w:p w:rsidR="00617A58" w:rsidRPr="00B0719C" w:rsidRDefault="00617A58" w:rsidP="00B0719C">
      <w:pPr>
        <w:ind w:firstLine="709"/>
        <w:jc w:val="both"/>
        <w:rPr>
          <w:sz w:val="28"/>
          <w:szCs w:val="28"/>
        </w:rPr>
      </w:pPr>
      <w:r w:rsidRPr="00B0719C">
        <w:rPr>
          <w:sz w:val="28"/>
          <w:szCs w:val="28"/>
        </w:rPr>
        <w:t>Амиодарон-индуцированный гипотиреоз развивается у пациентов с уже имевшимся ранее аутоиммунным тиреоидитом, протекавшим скрыто. Патогенез этого состояния связан с длительным блоком органификации йода в щитовидной железе и цитотоксическим влиянием препарата на тироциты.</w:t>
      </w:r>
    </w:p>
    <w:p w:rsidR="00617A58" w:rsidRPr="00B0719C" w:rsidRDefault="00617A58" w:rsidP="00B0719C">
      <w:pPr>
        <w:ind w:firstLine="709"/>
        <w:jc w:val="both"/>
        <w:rPr>
          <w:sz w:val="28"/>
          <w:szCs w:val="28"/>
        </w:rPr>
      </w:pPr>
      <w:r w:rsidRPr="00B0719C">
        <w:rPr>
          <w:sz w:val="28"/>
          <w:szCs w:val="28"/>
        </w:rPr>
        <w:t>Помимо вышеперечисленных тиреопатий, при длительном приёме амиодарона может возникнуть состояние так называемой эутиреоидной г</w:t>
      </w:r>
      <w:r w:rsidRPr="00B0719C">
        <w:rPr>
          <w:sz w:val="28"/>
          <w:szCs w:val="28"/>
        </w:rPr>
        <w:t>и</w:t>
      </w:r>
      <w:r w:rsidRPr="00B0719C">
        <w:rPr>
          <w:sz w:val="28"/>
          <w:szCs w:val="28"/>
        </w:rPr>
        <w:t>пертироксинемии. Особенности этого состояния:</w:t>
      </w:r>
      <w:r>
        <w:rPr>
          <w:sz w:val="28"/>
          <w:szCs w:val="28"/>
        </w:rPr>
        <w:t xml:space="preserve"> и</w:t>
      </w:r>
      <w:r w:rsidRPr="00B0719C">
        <w:rPr>
          <w:sz w:val="28"/>
          <w:szCs w:val="28"/>
        </w:rPr>
        <w:t>золированное повышение свободного Т4 при нормальном ТТГ и свободном Т3</w:t>
      </w:r>
      <w:r>
        <w:rPr>
          <w:sz w:val="28"/>
          <w:szCs w:val="28"/>
        </w:rPr>
        <w:t>; н</w:t>
      </w:r>
      <w:r w:rsidRPr="00B0719C">
        <w:rPr>
          <w:sz w:val="28"/>
          <w:szCs w:val="28"/>
        </w:rPr>
        <w:t>е требует медикаме</w:t>
      </w:r>
      <w:r w:rsidRPr="00B0719C">
        <w:rPr>
          <w:sz w:val="28"/>
          <w:szCs w:val="28"/>
        </w:rPr>
        <w:t>н</w:t>
      </w:r>
      <w:r w:rsidRPr="00B0719C">
        <w:rPr>
          <w:sz w:val="28"/>
          <w:szCs w:val="28"/>
        </w:rPr>
        <w:t>тозной коррекции</w:t>
      </w:r>
      <w:r>
        <w:rPr>
          <w:sz w:val="28"/>
          <w:szCs w:val="28"/>
        </w:rPr>
        <w:t>; н</w:t>
      </w:r>
      <w:r w:rsidRPr="00B0719C">
        <w:rPr>
          <w:sz w:val="28"/>
          <w:szCs w:val="28"/>
        </w:rPr>
        <w:t>е приводит к утрате амиодароном антиаритмической э</w:t>
      </w:r>
      <w:r w:rsidRPr="00B0719C">
        <w:rPr>
          <w:sz w:val="28"/>
          <w:szCs w:val="28"/>
        </w:rPr>
        <w:t>ф</w:t>
      </w:r>
      <w:r w:rsidRPr="00B0719C">
        <w:rPr>
          <w:sz w:val="28"/>
          <w:szCs w:val="28"/>
        </w:rPr>
        <w:t>фективности и рецидивам предшествующих нарушений сердечного ритма</w:t>
      </w:r>
      <w:r>
        <w:rPr>
          <w:sz w:val="28"/>
          <w:szCs w:val="28"/>
        </w:rPr>
        <w:t>; д</w:t>
      </w:r>
      <w:r w:rsidRPr="00B0719C">
        <w:rPr>
          <w:sz w:val="28"/>
          <w:szCs w:val="28"/>
        </w:rPr>
        <w:t>инамическое наблюдение с периодическим мониторированием функци</w:t>
      </w:r>
      <w:r w:rsidRPr="00B0719C">
        <w:rPr>
          <w:sz w:val="28"/>
          <w:szCs w:val="28"/>
        </w:rPr>
        <w:t>о</w:t>
      </w:r>
      <w:r w:rsidRPr="00B0719C">
        <w:rPr>
          <w:sz w:val="28"/>
          <w:szCs w:val="28"/>
        </w:rPr>
        <w:t>нального состояния щитовидной железы</w:t>
      </w:r>
      <w:r>
        <w:rPr>
          <w:sz w:val="28"/>
          <w:szCs w:val="28"/>
        </w:rPr>
        <w:t>.</w:t>
      </w:r>
    </w:p>
    <w:p w:rsidR="00617A58" w:rsidRPr="00B0719C" w:rsidRDefault="00617A58" w:rsidP="00B0719C">
      <w:pPr>
        <w:jc w:val="both"/>
        <w:rPr>
          <w:sz w:val="28"/>
          <w:szCs w:val="28"/>
        </w:rPr>
      </w:pPr>
      <w:r w:rsidRPr="001C2095">
        <w:rPr>
          <w:noProof/>
          <w:sz w:val="28"/>
          <w:szCs w:val="28"/>
          <w:lang w:eastAsia="ru-RU"/>
        </w:rPr>
        <w:pict>
          <v:shape id="Picture 2" o:spid="_x0000_i1026" type="#_x0000_t75" style="width:466.2pt;height:616.2pt;visibility:visible">
            <v:imagedata r:id="rId8" o:title=""/>
          </v:shape>
        </w:pict>
      </w:r>
    </w:p>
    <w:p w:rsidR="00617A58" w:rsidRDefault="00617A58" w:rsidP="00B0719C">
      <w:pPr>
        <w:ind w:firstLine="709"/>
        <w:jc w:val="both"/>
        <w:rPr>
          <w:sz w:val="28"/>
          <w:szCs w:val="28"/>
        </w:rPr>
      </w:pPr>
    </w:p>
    <w:p w:rsidR="00617A58" w:rsidRPr="00B0719C" w:rsidRDefault="00617A58" w:rsidP="0006179B">
      <w:pPr>
        <w:ind w:firstLine="709"/>
        <w:jc w:val="both"/>
        <w:rPr>
          <w:sz w:val="28"/>
          <w:szCs w:val="28"/>
        </w:rPr>
      </w:pPr>
      <w:r w:rsidRPr="00B0719C">
        <w:rPr>
          <w:sz w:val="28"/>
          <w:szCs w:val="28"/>
        </w:rPr>
        <w:t>В целом, по данным ФГБУ «Федеральный центр сердечнососудистой хирургии» г. Хабаровск частота развития амиодарон-индуцированных тире</w:t>
      </w:r>
      <w:r w:rsidRPr="00B0719C">
        <w:rPr>
          <w:sz w:val="28"/>
          <w:szCs w:val="28"/>
        </w:rPr>
        <w:t>о</w:t>
      </w:r>
      <w:r w:rsidRPr="00B0719C">
        <w:rPr>
          <w:sz w:val="28"/>
          <w:szCs w:val="28"/>
        </w:rPr>
        <w:t>патий среди пациентов с пароксизмальными нарушениями сердечного ритма, которым назначался амиодарон, составляет 1-1,5 %.</w:t>
      </w:r>
    </w:p>
    <w:p w:rsidR="00617A58" w:rsidRDefault="00617A58" w:rsidP="0006179B">
      <w:pPr>
        <w:ind w:firstLine="709"/>
        <w:jc w:val="both"/>
        <w:rPr>
          <w:sz w:val="28"/>
          <w:szCs w:val="28"/>
        </w:rPr>
      </w:pPr>
      <w:r w:rsidRPr="00B0719C">
        <w:rPr>
          <w:sz w:val="28"/>
          <w:szCs w:val="28"/>
        </w:rPr>
        <w:t>На фоне лечения амиодароном трудно интерпретировать результаты исследования функции щитовидной железы, если эти исследования пров</w:t>
      </w:r>
      <w:r w:rsidRPr="00B0719C">
        <w:rPr>
          <w:sz w:val="28"/>
          <w:szCs w:val="28"/>
        </w:rPr>
        <w:t>о</w:t>
      </w:r>
      <w:r w:rsidRPr="00B0719C">
        <w:rPr>
          <w:sz w:val="28"/>
          <w:szCs w:val="28"/>
        </w:rPr>
        <w:t>дятся впервые. Очень важно провести оценку тиреоидного статуса именно перед назначением амиодарона. В связи с вышесказанным предл</w:t>
      </w:r>
      <w:r>
        <w:rPr>
          <w:sz w:val="28"/>
          <w:szCs w:val="28"/>
        </w:rPr>
        <w:t>ожен</w:t>
      </w:r>
      <w:r w:rsidRPr="00B0719C">
        <w:rPr>
          <w:sz w:val="28"/>
          <w:szCs w:val="28"/>
        </w:rPr>
        <w:t xml:space="preserve"> сл</w:t>
      </w:r>
      <w:r w:rsidRPr="00B0719C">
        <w:rPr>
          <w:sz w:val="28"/>
          <w:szCs w:val="28"/>
        </w:rPr>
        <w:t>е</w:t>
      </w:r>
      <w:r w:rsidRPr="00B0719C">
        <w:rPr>
          <w:sz w:val="28"/>
          <w:szCs w:val="28"/>
        </w:rPr>
        <w:t>дующий алгоритм действий при наличии показаний у пациента к приёму амиодарона</w:t>
      </w:r>
      <w:r>
        <w:rPr>
          <w:sz w:val="28"/>
          <w:szCs w:val="28"/>
        </w:rPr>
        <w:t xml:space="preserve"> (рис 2).</w:t>
      </w:r>
    </w:p>
    <w:p w:rsidR="00617A58" w:rsidRPr="00B0719C" w:rsidRDefault="00617A58" w:rsidP="0006179B">
      <w:pPr>
        <w:ind w:firstLine="709"/>
        <w:jc w:val="both"/>
        <w:rPr>
          <w:sz w:val="28"/>
          <w:szCs w:val="28"/>
        </w:rPr>
      </w:pPr>
      <w:r w:rsidRPr="00B0719C">
        <w:rPr>
          <w:sz w:val="28"/>
          <w:szCs w:val="28"/>
        </w:rPr>
        <w:t xml:space="preserve">  В заключени</w:t>
      </w:r>
      <w:r>
        <w:rPr>
          <w:sz w:val="28"/>
          <w:szCs w:val="28"/>
        </w:rPr>
        <w:t>и</w:t>
      </w:r>
      <w:r w:rsidRPr="00B0719C">
        <w:rPr>
          <w:sz w:val="28"/>
          <w:szCs w:val="28"/>
        </w:rPr>
        <w:t xml:space="preserve"> </w:t>
      </w:r>
      <w:r>
        <w:rPr>
          <w:sz w:val="28"/>
          <w:szCs w:val="28"/>
        </w:rPr>
        <w:t>доклада отмечено</w:t>
      </w:r>
      <w:r w:rsidRPr="00B0719C">
        <w:rPr>
          <w:sz w:val="28"/>
          <w:szCs w:val="28"/>
        </w:rPr>
        <w:t>, что вопрос об отмене амиодарона при развитии амиодарон-индуцированного тиреотоксикоза решается индив</w:t>
      </w:r>
      <w:r w:rsidRPr="00B0719C">
        <w:rPr>
          <w:sz w:val="28"/>
          <w:szCs w:val="28"/>
        </w:rPr>
        <w:t>и</w:t>
      </w:r>
      <w:r w:rsidRPr="00B0719C">
        <w:rPr>
          <w:sz w:val="28"/>
          <w:szCs w:val="28"/>
        </w:rPr>
        <w:t>дуально. Если есть возможность использования других антиаритмических средств, отсутствуют витальные показания к применению амиодарона, то лучше данный препарат отменить. Когда отмена невозможна, коррекция функции щитовидной железы проводится на фоне продолжающейся терапии амиодароном.</w:t>
      </w:r>
    </w:p>
    <w:p w:rsidR="00617A58" w:rsidRDefault="00617A58" w:rsidP="00B071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продолжение обсуждения лабораторной диагностики эндокринных заболеваний представлено сообщение   о применении современных методов генетического тестирования в практике врача клинициста, которая проводи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в краевом государственном бюджетном учреждении «Консультативно-диагностический центр «Вивея» министерства здравоохранения ХАбаро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края. Данную информацию представил региональный менеджер  по 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бораторной диагностике Белов П.С. </w:t>
      </w:r>
    </w:p>
    <w:p w:rsidR="00617A58" w:rsidRDefault="00617A58" w:rsidP="00257592">
      <w:pPr>
        <w:ind w:firstLine="709"/>
        <w:jc w:val="both"/>
        <w:rPr>
          <w:sz w:val="28"/>
          <w:szCs w:val="28"/>
        </w:rPr>
      </w:pPr>
      <w:r w:rsidRPr="00B0719C">
        <w:rPr>
          <w:sz w:val="28"/>
          <w:szCs w:val="28"/>
        </w:rPr>
        <w:t xml:space="preserve">Докладчиком отмечено, что диагностика </w:t>
      </w:r>
      <w:r>
        <w:rPr>
          <w:sz w:val="28"/>
          <w:szCs w:val="28"/>
        </w:rPr>
        <w:t>многих</w:t>
      </w:r>
      <w:r w:rsidRPr="00B0719C">
        <w:rPr>
          <w:sz w:val="28"/>
          <w:szCs w:val="28"/>
        </w:rPr>
        <w:t xml:space="preserve"> патологических изм</w:t>
      </w:r>
      <w:r w:rsidRPr="00B0719C">
        <w:rPr>
          <w:sz w:val="28"/>
          <w:szCs w:val="28"/>
        </w:rPr>
        <w:t>е</w:t>
      </w:r>
      <w:r w:rsidRPr="00B0719C">
        <w:rPr>
          <w:sz w:val="28"/>
          <w:szCs w:val="28"/>
        </w:rPr>
        <w:t xml:space="preserve">нений не составляет большого труда. </w:t>
      </w:r>
      <w:r>
        <w:rPr>
          <w:sz w:val="28"/>
          <w:szCs w:val="28"/>
        </w:rPr>
        <w:t>Но представленная современная диа</w:t>
      </w:r>
      <w:r>
        <w:rPr>
          <w:sz w:val="28"/>
          <w:szCs w:val="28"/>
        </w:rPr>
        <w:t>г</w:t>
      </w:r>
      <w:r>
        <w:rPr>
          <w:sz w:val="28"/>
          <w:szCs w:val="28"/>
        </w:rPr>
        <w:t>ностика позволяет, в том числе определять персонализированную терапию для каждого пациента.</w:t>
      </w:r>
    </w:p>
    <w:p w:rsidR="00617A58" w:rsidRDefault="00617A58" w:rsidP="00736E6E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Следующий доклад посвящен актуальной проблеме в клинической практике врача – лекарственному взаимодействию. Актуальность проблемы обозначена необходимостью назначения нескольких лекарственных препар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тов </w:t>
      </w:r>
      <w:r>
        <w:rPr>
          <w:color w:val="000000"/>
          <w:sz w:val="28"/>
          <w:szCs w:val="28"/>
        </w:rPr>
        <w:t>пациентам с коморбидными состояниями.</w:t>
      </w:r>
    </w:p>
    <w:p w:rsidR="00617A58" w:rsidRPr="007E321A" w:rsidRDefault="00617A58" w:rsidP="00736E6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докладе сделан акцент на необходимость знаний о фармакодинамике и фармакокинетике назначаемых лекарственных препаратов, их взаимоде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ствии. Особому вниманию необходимо уделять такому показателю фармак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кинетики, как период полувыведения лекарственного препарата из органи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ма. Информация о данном показателе помогает врачу клиницисту опред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лить кратность значения лекарственного препарата, срок наступления равнове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ной концентрации в организме для получения клинического примера. </w:t>
      </w:r>
      <w:r w:rsidRPr="007E321A">
        <w:rPr>
          <w:bCs/>
          <w:iCs/>
          <w:color w:val="000000"/>
          <w:sz w:val="28"/>
          <w:szCs w:val="28"/>
        </w:rPr>
        <w:t>Равн</w:t>
      </w:r>
      <w:r w:rsidRPr="007E321A">
        <w:rPr>
          <w:bCs/>
          <w:iCs/>
          <w:color w:val="000000"/>
          <w:sz w:val="28"/>
          <w:szCs w:val="28"/>
        </w:rPr>
        <w:t>о</w:t>
      </w:r>
      <w:r w:rsidRPr="007E321A">
        <w:rPr>
          <w:bCs/>
          <w:iCs/>
          <w:color w:val="000000"/>
          <w:sz w:val="28"/>
          <w:szCs w:val="28"/>
        </w:rPr>
        <w:t xml:space="preserve">весная концентрация – </w:t>
      </w:r>
      <w:r>
        <w:rPr>
          <w:bCs/>
          <w:iCs/>
          <w:color w:val="000000"/>
          <w:sz w:val="28"/>
          <w:szCs w:val="28"/>
        </w:rPr>
        <w:t xml:space="preserve"> это </w:t>
      </w:r>
      <w:r w:rsidRPr="007E321A">
        <w:rPr>
          <w:bCs/>
          <w:iCs/>
          <w:color w:val="000000"/>
          <w:sz w:val="28"/>
          <w:szCs w:val="28"/>
        </w:rPr>
        <w:t>состояние</w:t>
      </w:r>
      <w:r>
        <w:rPr>
          <w:bCs/>
          <w:iCs/>
          <w:color w:val="000000"/>
          <w:sz w:val="28"/>
          <w:szCs w:val="28"/>
        </w:rPr>
        <w:t>,</w:t>
      </w:r>
      <w:r w:rsidRPr="007E321A">
        <w:rPr>
          <w:bCs/>
          <w:iCs/>
          <w:color w:val="000000"/>
          <w:sz w:val="28"/>
          <w:szCs w:val="28"/>
        </w:rPr>
        <w:t xml:space="preserve"> когда поступление </w:t>
      </w:r>
      <w:r>
        <w:rPr>
          <w:bCs/>
          <w:iCs/>
          <w:color w:val="000000"/>
          <w:sz w:val="28"/>
          <w:szCs w:val="28"/>
        </w:rPr>
        <w:t>лекарстве</w:t>
      </w:r>
      <w:r>
        <w:rPr>
          <w:bCs/>
          <w:iCs/>
          <w:color w:val="000000"/>
          <w:sz w:val="28"/>
          <w:szCs w:val="28"/>
        </w:rPr>
        <w:t>н</w:t>
      </w:r>
      <w:r>
        <w:rPr>
          <w:bCs/>
          <w:iCs/>
          <w:color w:val="000000"/>
          <w:sz w:val="28"/>
          <w:szCs w:val="28"/>
        </w:rPr>
        <w:t>ного средства</w:t>
      </w:r>
      <w:r w:rsidRPr="007E321A">
        <w:rPr>
          <w:bCs/>
          <w:iCs/>
          <w:color w:val="000000"/>
          <w:sz w:val="28"/>
          <w:szCs w:val="28"/>
        </w:rPr>
        <w:t xml:space="preserve"> в организм равно его элиминации. Для его достижения треб</w:t>
      </w:r>
      <w:r w:rsidRPr="007E321A">
        <w:rPr>
          <w:bCs/>
          <w:iCs/>
          <w:color w:val="000000"/>
          <w:sz w:val="28"/>
          <w:szCs w:val="28"/>
        </w:rPr>
        <w:t>у</w:t>
      </w:r>
      <w:r w:rsidRPr="007E321A">
        <w:rPr>
          <w:bCs/>
          <w:iCs/>
          <w:color w:val="000000"/>
          <w:sz w:val="28"/>
          <w:szCs w:val="28"/>
        </w:rPr>
        <w:t>ется примерно 5 периодов полувыведения</w:t>
      </w:r>
      <w:r>
        <w:rPr>
          <w:bCs/>
          <w:iCs/>
          <w:color w:val="000000"/>
          <w:sz w:val="28"/>
          <w:szCs w:val="28"/>
        </w:rPr>
        <w:t>. В докладе приведены примеры назн</w:t>
      </w:r>
      <w:r>
        <w:rPr>
          <w:bCs/>
          <w:iCs/>
          <w:color w:val="000000"/>
          <w:sz w:val="28"/>
          <w:szCs w:val="28"/>
        </w:rPr>
        <w:t>а</w:t>
      </w:r>
      <w:r>
        <w:rPr>
          <w:bCs/>
          <w:iCs/>
          <w:color w:val="000000"/>
          <w:sz w:val="28"/>
          <w:szCs w:val="28"/>
        </w:rPr>
        <w:t>чения сахароснижающих препаратов, препаратов тестостерона, указаны ср</w:t>
      </w:r>
      <w:r>
        <w:rPr>
          <w:bCs/>
          <w:iCs/>
          <w:color w:val="000000"/>
          <w:sz w:val="28"/>
          <w:szCs w:val="28"/>
        </w:rPr>
        <w:t>о</w:t>
      </w:r>
      <w:r>
        <w:rPr>
          <w:bCs/>
          <w:iCs/>
          <w:color w:val="000000"/>
          <w:sz w:val="28"/>
          <w:szCs w:val="28"/>
        </w:rPr>
        <w:t>ки возможного диагностического контроля и необходимости титрования л</w:t>
      </w:r>
      <w:r>
        <w:rPr>
          <w:bCs/>
          <w:iCs/>
          <w:color w:val="000000"/>
          <w:sz w:val="28"/>
          <w:szCs w:val="28"/>
        </w:rPr>
        <w:t>е</w:t>
      </w:r>
      <w:r>
        <w:rPr>
          <w:bCs/>
          <w:iCs/>
          <w:color w:val="000000"/>
          <w:sz w:val="28"/>
          <w:szCs w:val="28"/>
        </w:rPr>
        <w:t>карственных средств.</w:t>
      </w:r>
    </w:p>
    <w:p w:rsidR="00617A58" w:rsidRPr="00B0719C" w:rsidRDefault="00617A58" w:rsidP="00736E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Врач эндокринолог государственного автономного учреждения здр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воохраненния Амурской области «Тамбовская больница» Рзаева С.М.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ставила опыт работы в районной больнице. В докладе представлена стат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стика по эндокринной патологии, в структуре которой лидирует заболевания, обусловленные нарушением питания: ожирение, сахарный диабет. Кроме этого, отмечена высокая распространенность гипотиреоза. Учитывая неи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формативность данных, представленных в официальной статистике, врачом на основании анализа данных профилактических осмотров, диспансеризации составлена </w:t>
      </w:r>
      <w:r>
        <w:rPr>
          <w:sz w:val="28"/>
          <w:szCs w:val="28"/>
          <w:lang w:eastAsia="ru-RU"/>
        </w:rPr>
        <w:t>«карта эндокринной патологии», на основании которой предл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жена схема оказания медицинской помощи в районе, с указанием функции каждого этапа ее, начиная с фельдшерско-акушерских пунктов.</w:t>
      </w:r>
    </w:p>
    <w:p w:rsidR="00617A58" w:rsidRDefault="00617A58" w:rsidP="00B071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Врачом психиатром, ассистентом кафедры нервных болезней, нейрох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рургии и психиатрии </w:t>
      </w:r>
      <w:r w:rsidRPr="00B0719C">
        <w:rPr>
          <w:sz w:val="28"/>
          <w:szCs w:val="28"/>
        </w:rPr>
        <w:t>краевого государственного бюджетного образовател</w:t>
      </w:r>
      <w:r w:rsidRPr="00B0719C">
        <w:rPr>
          <w:sz w:val="28"/>
          <w:szCs w:val="28"/>
        </w:rPr>
        <w:t>ь</w:t>
      </w:r>
      <w:r w:rsidRPr="00B0719C">
        <w:rPr>
          <w:sz w:val="28"/>
          <w:szCs w:val="28"/>
        </w:rPr>
        <w:t>ного учреждения дополнительного профессионального образования «Инст</w:t>
      </w:r>
      <w:r w:rsidRPr="00B0719C">
        <w:rPr>
          <w:sz w:val="28"/>
          <w:szCs w:val="28"/>
        </w:rPr>
        <w:t>и</w:t>
      </w:r>
      <w:r w:rsidRPr="00B0719C">
        <w:rPr>
          <w:sz w:val="28"/>
          <w:szCs w:val="28"/>
        </w:rPr>
        <w:t>тут повышения квалификации специалистов здравоохранения Хабаровского края» министерства здравоохранения Хабаровского края</w:t>
      </w:r>
      <w:r>
        <w:rPr>
          <w:sz w:val="28"/>
          <w:szCs w:val="28"/>
        </w:rPr>
        <w:t xml:space="preserve"> Литвиновым А.В.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вместно с врачом эндокринологом краевого государственного бюджетного учреждения «Городская клиническая больница № 10» министерства здрав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охранения Хабаровского края Макиевской М.В. представлены доклады  о развитии гиперпролактинемии на фоне терапии нейролептиками с разбором клинического случая.</w:t>
      </w:r>
    </w:p>
    <w:p w:rsidR="00617A58" w:rsidRDefault="00617A58" w:rsidP="00736E6E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62C4F">
        <w:rPr>
          <w:sz w:val="28"/>
          <w:szCs w:val="28"/>
        </w:rPr>
        <w:t>Синдром гиперпролактинемии – это симптомокомплекс, возникающий на фоне гиперпролактинемии, наиболее характерным проявлением</w:t>
      </w:r>
      <w:r>
        <w:rPr>
          <w:sz w:val="28"/>
          <w:szCs w:val="28"/>
        </w:rPr>
        <w:t>,</w:t>
      </w:r>
      <w:r w:rsidRPr="00C62C4F">
        <w:rPr>
          <w:sz w:val="28"/>
          <w:szCs w:val="28"/>
        </w:rPr>
        <w:t xml:space="preserve"> которого является нарушение функции репродуктивной системы.</w:t>
      </w:r>
      <w:r>
        <w:rPr>
          <w:sz w:val="28"/>
          <w:szCs w:val="28"/>
        </w:rPr>
        <w:t xml:space="preserve"> </w:t>
      </w:r>
      <w:r w:rsidRPr="00C62C4F">
        <w:rPr>
          <w:rFonts w:eastAsia="Times New Roman"/>
          <w:sz w:val="28"/>
          <w:szCs w:val="28"/>
          <w:lang w:eastAsia="ru-RU"/>
        </w:rPr>
        <w:t>Клинические проя</w:t>
      </w:r>
      <w:r w:rsidRPr="00C62C4F">
        <w:rPr>
          <w:rFonts w:eastAsia="Times New Roman"/>
          <w:sz w:val="28"/>
          <w:szCs w:val="28"/>
          <w:lang w:eastAsia="ru-RU"/>
        </w:rPr>
        <w:t>в</w:t>
      </w:r>
      <w:r w:rsidRPr="00C62C4F">
        <w:rPr>
          <w:rFonts w:eastAsia="Times New Roman"/>
          <w:sz w:val="28"/>
          <w:szCs w:val="28"/>
          <w:lang w:eastAsia="ru-RU"/>
        </w:rPr>
        <w:t>ления идиоп</w:t>
      </w:r>
      <w:r>
        <w:rPr>
          <w:rFonts w:eastAsia="Times New Roman"/>
          <w:sz w:val="28"/>
          <w:szCs w:val="28"/>
          <w:lang w:eastAsia="ru-RU"/>
        </w:rPr>
        <w:t>атической и опухолевой гиперпро</w:t>
      </w:r>
      <w:r w:rsidRPr="00C62C4F">
        <w:rPr>
          <w:rFonts w:eastAsia="Times New Roman"/>
          <w:sz w:val="28"/>
          <w:szCs w:val="28"/>
          <w:lang w:eastAsia="ru-RU"/>
        </w:rPr>
        <w:t xml:space="preserve">лактинемии хорошо изучены и известны клиницистам, тогда как относительно клинических проявлений </w:t>
      </w:r>
      <w:r>
        <w:rPr>
          <w:rFonts w:eastAsia="Times New Roman"/>
          <w:sz w:val="28"/>
          <w:szCs w:val="28"/>
          <w:lang w:eastAsia="ru-RU"/>
        </w:rPr>
        <w:t>нейролептической гиперпролактинемии</w:t>
      </w:r>
      <w:r w:rsidRPr="00C62C4F">
        <w:rPr>
          <w:rFonts w:eastAsia="Times New Roman"/>
          <w:sz w:val="28"/>
          <w:szCs w:val="28"/>
          <w:lang w:eastAsia="ru-RU"/>
        </w:rPr>
        <w:t xml:space="preserve"> остаётся бо</w:t>
      </w:r>
      <w:r>
        <w:rPr>
          <w:rFonts w:eastAsia="Times New Roman"/>
          <w:sz w:val="28"/>
          <w:szCs w:val="28"/>
          <w:lang w:eastAsia="ru-RU"/>
        </w:rPr>
        <w:t>льшое число нерешённых вопросов</w:t>
      </w:r>
      <w:r w:rsidRPr="00C62C4F">
        <w:rPr>
          <w:rFonts w:eastAsia="Times New Roman"/>
          <w:sz w:val="28"/>
          <w:szCs w:val="28"/>
          <w:lang w:eastAsia="ru-RU"/>
        </w:rPr>
        <w:t>. Это связано с тем, что причинами ряда симптомов (таких, напр</w:t>
      </w:r>
      <w:r w:rsidRPr="00C62C4F">
        <w:rPr>
          <w:rFonts w:eastAsia="Times New Roman"/>
          <w:sz w:val="28"/>
          <w:szCs w:val="28"/>
          <w:lang w:eastAsia="ru-RU"/>
        </w:rPr>
        <w:t>и</w:t>
      </w:r>
      <w:r w:rsidRPr="00C62C4F">
        <w:rPr>
          <w:rFonts w:eastAsia="Times New Roman"/>
          <w:sz w:val="28"/>
          <w:szCs w:val="28"/>
          <w:lang w:eastAsia="ru-RU"/>
        </w:rPr>
        <w:t>мер, как снижение полового влечения или прибавка массы тела) может сл</w:t>
      </w:r>
      <w:r w:rsidRPr="00C62C4F">
        <w:rPr>
          <w:rFonts w:eastAsia="Times New Roman"/>
          <w:sz w:val="28"/>
          <w:szCs w:val="28"/>
          <w:lang w:eastAsia="ru-RU"/>
        </w:rPr>
        <w:t>у</w:t>
      </w:r>
      <w:r w:rsidRPr="00C62C4F">
        <w:rPr>
          <w:rFonts w:eastAsia="Times New Roman"/>
          <w:sz w:val="28"/>
          <w:szCs w:val="28"/>
          <w:lang w:eastAsia="ru-RU"/>
        </w:rPr>
        <w:t>жить как повышение уровня пролактина, так и влияние психотропных преп</w:t>
      </w:r>
      <w:r w:rsidRPr="00C62C4F">
        <w:rPr>
          <w:rFonts w:eastAsia="Times New Roman"/>
          <w:sz w:val="28"/>
          <w:szCs w:val="28"/>
          <w:lang w:eastAsia="ru-RU"/>
        </w:rPr>
        <w:t>а</w:t>
      </w:r>
      <w:r w:rsidRPr="00C62C4F">
        <w:rPr>
          <w:rFonts w:eastAsia="Times New Roman"/>
          <w:sz w:val="28"/>
          <w:szCs w:val="28"/>
          <w:lang w:eastAsia="ru-RU"/>
        </w:rPr>
        <w:t>ратов, и само психическое расстройство, причем разграничить одну причину от другой крайне трудно</w:t>
      </w:r>
      <w:r>
        <w:rPr>
          <w:rFonts w:eastAsia="Times New Roman"/>
          <w:sz w:val="28"/>
          <w:szCs w:val="28"/>
          <w:lang w:eastAsia="ru-RU"/>
        </w:rPr>
        <w:t xml:space="preserve">. </w:t>
      </w:r>
    </w:p>
    <w:p w:rsidR="00617A58" w:rsidRPr="00C62C4F" w:rsidRDefault="00617A58" w:rsidP="00736E6E">
      <w:pPr>
        <w:ind w:firstLine="709"/>
        <w:jc w:val="both"/>
        <w:rPr>
          <w:sz w:val="28"/>
          <w:szCs w:val="28"/>
        </w:rPr>
      </w:pPr>
      <w:r w:rsidRPr="00C62C4F">
        <w:rPr>
          <w:sz w:val="28"/>
          <w:szCs w:val="28"/>
        </w:rPr>
        <w:t>Медикаментозная гиперпрола</w:t>
      </w:r>
      <w:r>
        <w:rPr>
          <w:sz w:val="28"/>
          <w:szCs w:val="28"/>
        </w:rPr>
        <w:t>ктенемия</w:t>
      </w:r>
      <w:r w:rsidRPr="00C62C4F">
        <w:rPr>
          <w:sz w:val="28"/>
          <w:szCs w:val="28"/>
        </w:rPr>
        <w:t xml:space="preserve"> может развиться на фоне дл</w:t>
      </w:r>
      <w:r w:rsidRPr="00C62C4F">
        <w:rPr>
          <w:sz w:val="28"/>
          <w:szCs w:val="28"/>
        </w:rPr>
        <w:t>и</w:t>
      </w:r>
      <w:r w:rsidRPr="00C62C4F">
        <w:rPr>
          <w:sz w:val="28"/>
          <w:szCs w:val="28"/>
        </w:rPr>
        <w:t>тельного  приема ряда лекарственных препаратов (антипсихотики: нейроле</w:t>
      </w:r>
      <w:r w:rsidRPr="00C62C4F">
        <w:rPr>
          <w:sz w:val="28"/>
          <w:szCs w:val="28"/>
        </w:rPr>
        <w:t>п</w:t>
      </w:r>
      <w:r w:rsidRPr="00C62C4F">
        <w:rPr>
          <w:sz w:val="28"/>
          <w:szCs w:val="28"/>
        </w:rPr>
        <w:t>тики, антидепрессанты, стимуляторы серотонинергической сист</w:t>
      </w:r>
      <w:r w:rsidRPr="00C62C4F">
        <w:rPr>
          <w:sz w:val="28"/>
          <w:szCs w:val="28"/>
        </w:rPr>
        <w:t>е</w:t>
      </w:r>
      <w:r w:rsidRPr="00C62C4F">
        <w:rPr>
          <w:sz w:val="28"/>
          <w:szCs w:val="28"/>
        </w:rPr>
        <w:t>мы, опиаты; эстрогены (гормональные контрацептивы); антагонисты гистамин</w:t>
      </w:r>
      <w:r w:rsidRPr="00C62C4F">
        <w:rPr>
          <w:sz w:val="28"/>
          <w:szCs w:val="28"/>
        </w:rPr>
        <w:t>о</w:t>
      </w:r>
      <w:r w:rsidRPr="00C62C4F">
        <w:rPr>
          <w:sz w:val="28"/>
          <w:szCs w:val="28"/>
        </w:rPr>
        <w:t>вых Н2-рецепторов и т.д.). Приём нейролептиков (антипсихотиков) является наиб</w:t>
      </w:r>
      <w:r w:rsidRPr="00C62C4F">
        <w:rPr>
          <w:sz w:val="28"/>
          <w:szCs w:val="28"/>
        </w:rPr>
        <w:t>о</w:t>
      </w:r>
      <w:r w:rsidRPr="00C62C4F">
        <w:rPr>
          <w:sz w:val="28"/>
          <w:szCs w:val="28"/>
        </w:rPr>
        <w:t>лее частой причиной фармакологической гиперпролакт</w:t>
      </w:r>
      <w:r>
        <w:rPr>
          <w:sz w:val="28"/>
          <w:szCs w:val="28"/>
        </w:rPr>
        <w:t>е</w:t>
      </w:r>
      <w:r w:rsidRPr="00C62C4F">
        <w:rPr>
          <w:sz w:val="28"/>
          <w:szCs w:val="28"/>
        </w:rPr>
        <w:t>немии. Для обозн</w:t>
      </w:r>
      <w:r w:rsidRPr="00C62C4F">
        <w:rPr>
          <w:sz w:val="28"/>
          <w:szCs w:val="28"/>
        </w:rPr>
        <w:t>а</w:t>
      </w:r>
      <w:r w:rsidRPr="00C62C4F">
        <w:rPr>
          <w:sz w:val="28"/>
          <w:szCs w:val="28"/>
        </w:rPr>
        <w:t xml:space="preserve">чения гиперпролактинемии при терапии антипсихотическими средствами используется термин </w:t>
      </w:r>
      <w:r w:rsidRPr="00C62C4F">
        <w:rPr>
          <w:b/>
          <w:sz w:val="28"/>
          <w:szCs w:val="28"/>
        </w:rPr>
        <w:t>«</w:t>
      </w:r>
      <w:r w:rsidRPr="00C62C4F">
        <w:rPr>
          <w:sz w:val="28"/>
          <w:szCs w:val="28"/>
        </w:rPr>
        <w:t>нейролептическая» гиперпролакт</w:t>
      </w:r>
      <w:r>
        <w:rPr>
          <w:sz w:val="28"/>
          <w:szCs w:val="28"/>
        </w:rPr>
        <w:t>е</w:t>
      </w:r>
      <w:r w:rsidRPr="00C62C4F">
        <w:rPr>
          <w:sz w:val="28"/>
          <w:szCs w:val="28"/>
        </w:rPr>
        <w:t>немия  или «си</w:t>
      </w:r>
      <w:r w:rsidRPr="00C62C4F">
        <w:rPr>
          <w:sz w:val="28"/>
          <w:szCs w:val="28"/>
        </w:rPr>
        <w:t>н</w:t>
      </w:r>
      <w:r w:rsidRPr="00C62C4F">
        <w:rPr>
          <w:sz w:val="28"/>
          <w:szCs w:val="28"/>
        </w:rPr>
        <w:t>дром нейролептической» гиперпролакт</w:t>
      </w:r>
      <w:r>
        <w:rPr>
          <w:sz w:val="28"/>
          <w:szCs w:val="28"/>
        </w:rPr>
        <w:t>е</w:t>
      </w:r>
      <w:r w:rsidRPr="00C62C4F">
        <w:rPr>
          <w:sz w:val="28"/>
          <w:szCs w:val="28"/>
        </w:rPr>
        <w:t>немии.</w:t>
      </w:r>
    </w:p>
    <w:p w:rsidR="00617A58" w:rsidRPr="00C62C4F" w:rsidRDefault="00617A58" w:rsidP="00736E6E">
      <w:pPr>
        <w:ind w:firstLine="709"/>
        <w:jc w:val="both"/>
        <w:rPr>
          <w:sz w:val="28"/>
          <w:szCs w:val="28"/>
        </w:rPr>
      </w:pPr>
      <w:r w:rsidRPr="00C62C4F">
        <w:rPr>
          <w:sz w:val="28"/>
          <w:szCs w:val="28"/>
        </w:rPr>
        <w:t>По данным ряда исследований, частота встречаемости синдром</w:t>
      </w:r>
      <w:r>
        <w:rPr>
          <w:sz w:val="28"/>
          <w:szCs w:val="28"/>
        </w:rPr>
        <w:t>а</w:t>
      </w:r>
      <w:r w:rsidRPr="00C62C4F">
        <w:rPr>
          <w:sz w:val="28"/>
          <w:szCs w:val="28"/>
        </w:rPr>
        <w:t xml:space="preserve"> не</w:t>
      </w:r>
      <w:r w:rsidRPr="00C62C4F">
        <w:rPr>
          <w:sz w:val="28"/>
          <w:szCs w:val="28"/>
        </w:rPr>
        <w:t>й</w:t>
      </w:r>
      <w:r w:rsidRPr="00C62C4F">
        <w:rPr>
          <w:sz w:val="28"/>
          <w:szCs w:val="28"/>
        </w:rPr>
        <w:t>ролептич</w:t>
      </w:r>
      <w:r>
        <w:rPr>
          <w:sz w:val="28"/>
          <w:szCs w:val="28"/>
        </w:rPr>
        <w:t>еской</w:t>
      </w:r>
      <w:r w:rsidRPr="00C62C4F">
        <w:rPr>
          <w:sz w:val="28"/>
          <w:szCs w:val="28"/>
        </w:rPr>
        <w:t xml:space="preserve"> гиперпролакт</w:t>
      </w:r>
      <w:r>
        <w:rPr>
          <w:sz w:val="28"/>
          <w:szCs w:val="28"/>
        </w:rPr>
        <w:t>е</w:t>
      </w:r>
      <w:r w:rsidRPr="00C62C4F">
        <w:rPr>
          <w:sz w:val="28"/>
          <w:szCs w:val="28"/>
        </w:rPr>
        <w:t>немии при проведении антипсихотической  т</w:t>
      </w:r>
      <w:r w:rsidRPr="00C62C4F">
        <w:rPr>
          <w:sz w:val="28"/>
          <w:szCs w:val="28"/>
        </w:rPr>
        <w:t>е</w:t>
      </w:r>
      <w:r w:rsidRPr="00C62C4F">
        <w:rPr>
          <w:sz w:val="28"/>
          <w:szCs w:val="28"/>
        </w:rPr>
        <w:t>рапии в целом колеблется в пределах 4-95% случаев, причем у женщин р</w:t>
      </w:r>
      <w:r w:rsidRPr="00C62C4F">
        <w:rPr>
          <w:sz w:val="28"/>
          <w:szCs w:val="28"/>
        </w:rPr>
        <w:t>е</w:t>
      </w:r>
      <w:r w:rsidRPr="00C62C4F">
        <w:rPr>
          <w:sz w:val="28"/>
          <w:szCs w:val="28"/>
        </w:rPr>
        <w:t xml:space="preserve">продуктивного возраста эти показатели составляют 42-93%, а у мужчин 42-47%. </w:t>
      </w:r>
    </w:p>
    <w:p w:rsidR="00617A58" w:rsidRPr="00C62C4F" w:rsidRDefault="00617A58" w:rsidP="00736E6E">
      <w:pPr>
        <w:ind w:firstLine="709"/>
        <w:rPr>
          <w:rFonts w:eastAsia="Times New Roman"/>
          <w:sz w:val="28"/>
          <w:szCs w:val="28"/>
          <w:lang w:eastAsia="ru-RU"/>
        </w:rPr>
      </w:pPr>
      <w:r w:rsidRPr="00C62C4F">
        <w:rPr>
          <w:rFonts w:eastAsia="Times New Roman"/>
          <w:sz w:val="28"/>
          <w:szCs w:val="28"/>
          <w:lang w:eastAsia="ru-RU"/>
        </w:rPr>
        <w:t xml:space="preserve">Истинная распространённость </w:t>
      </w:r>
      <w:r>
        <w:rPr>
          <w:rFonts w:eastAsia="Times New Roman"/>
          <w:sz w:val="28"/>
          <w:szCs w:val="28"/>
          <w:lang w:eastAsia="ru-RU"/>
        </w:rPr>
        <w:t>нейролептической гиперпролактенемии</w:t>
      </w:r>
      <w:r w:rsidRPr="00C62C4F">
        <w:rPr>
          <w:rFonts w:eastAsia="Times New Roman"/>
          <w:sz w:val="28"/>
          <w:szCs w:val="28"/>
          <w:lang w:eastAsia="ru-RU"/>
        </w:rPr>
        <w:t xml:space="preserve"> до сих пор не установлена. Предполагается, что чаще всего этот показатель в литерату</w:t>
      </w:r>
      <w:r>
        <w:rPr>
          <w:rFonts w:eastAsia="Times New Roman"/>
          <w:sz w:val="28"/>
          <w:szCs w:val="28"/>
          <w:lang w:eastAsia="ru-RU"/>
        </w:rPr>
        <w:t>рных данных является заниженным</w:t>
      </w:r>
      <w:r w:rsidRPr="00C62C4F">
        <w:rPr>
          <w:rFonts w:eastAsia="Times New Roman"/>
          <w:sz w:val="28"/>
          <w:szCs w:val="28"/>
          <w:lang w:eastAsia="ru-RU"/>
        </w:rPr>
        <w:t xml:space="preserve">, так как в большинстве случаев регистрация </w:t>
      </w:r>
      <w:r>
        <w:rPr>
          <w:rFonts w:eastAsia="Times New Roman"/>
          <w:sz w:val="28"/>
          <w:szCs w:val="28"/>
          <w:lang w:eastAsia="ru-RU"/>
        </w:rPr>
        <w:t>данного состояния</w:t>
      </w:r>
      <w:r w:rsidRPr="00C62C4F">
        <w:rPr>
          <w:rFonts w:eastAsia="Times New Roman"/>
          <w:sz w:val="28"/>
          <w:szCs w:val="28"/>
          <w:lang w:eastAsia="ru-RU"/>
        </w:rPr>
        <w:t xml:space="preserve"> происходит по обращаемости, то есть при наличии у больного жалоб, характерных для повышения пролактина. Однако нередко </w:t>
      </w:r>
      <w:r>
        <w:rPr>
          <w:rFonts w:eastAsia="Times New Roman"/>
          <w:sz w:val="28"/>
          <w:szCs w:val="28"/>
          <w:lang w:eastAsia="ru-RU"/>
        </w:rPr>
        <w:t>нейролептическая гиперпролактенемия</w:t>
      </w:r>
      <w:r w:rsidRPr="00C62C4F">
        <w:rPr>
          <w:rFonts w:eastAsia="Times New Roman"/>
          <w:sz w:val="28"/>
          <w:szCs w:val="28"/>
          <w:lang w:eastAsia="ru-RU"/>
        </w:rPr>
        <w:t xml:space="preserve"> протекает бессимпто</w:t>
      </w:r>
      <w:r w:rsidRPr="00C62C4F">
        <w:rPr>
          <w:rFonts w:eastAsia="Times New Roman"/>
          <w:sz w:val="28"/>
          <w:szCs w:val="28"/>
          <w:lang w:eastAsia="ru-RU"/>
        </w:rPr>
        <w:t>м</w:t>
      </w:r>
      <w:r w:rsidRPr="00C62C4F">
        <w:rPr>
          <w:rFonts w:eastAsia="Times New Roman"/>
          <w:sz w:val="28"/>
          <w:szCs w:val="28"/>
          <w:lang w:eastAsia="ru-RU"/>
        </w:rPr>
        <w:t xml:space="preserve">но как у мужчин, так и у женщин. </w:t>
      </w:r>
    </w:p>
    <w:p w:rsidR="00617A58" w:rsidRPr="00C62C4F" w:rsidRDefault="00617A58" w:rsidP="00736E6E">
      <w:pPr>
        <w:ind w:firstLine="709"/>
        <w:jc w:val="both"/>
        <w:rPr>
          <w:sz w:val="28"/>
          <w:szCs w:val="28"/>
        </w:rPr>
      </w:pPr>
      <w:r w:rsidRPr="00C62C4F">
        <w:rPr>
          <w:sz w:val="28"/>
          <w:szCs w:val="28"/>
        </w:rPr>
        <w:t>Согласно большинству публикаций, гиперпролакт</w:t>
      </w:r>
      <w:r>
        <w:rPr>
          <w:sz w:val="28"/>
          <w:szCs w:val="28"/>
        </w:rPr>
        <w:t>е</w:t>
      </w:r>
      <w:r w:rsidRPr="00C62C4F">
        <w:rPr>
          <w:sz w:val="28"/>
          <w:szCs w:val="28"/>
        </w:rPr>
        <w:t>немия, обусловле</w:t>
      </w:r>
      <w:r w:rsidRPr="00C62C4F">
        <w:rPr>
          <w:sz w:val="28"/>
          <w:szCs w:val="28"/>
        </w:rPr>
        <w:t>н</w:t>
      </w:r>
      <w:r w:rsidRPr="00C62C4F">
        <w:rPr>
          <w:sz w:val="28"/>
          <w:szCs w:val="28"/>
        </w:rPr>
        <w:t>ная приемом нейролептиков, чаще встречается при терапии типичными  не</w:t>
      </w:r>
      <w:r w:rsidRPr="00C62C4F">
        <w:rPr>
          <w:sz w:val="28"/>
          <w:szCs w:val="28"/>
        </w:rPr>
        <w:t>й</w:t>
      </w:r>
      <w:r w:rsidRPr="00C62C4F">
        <w:rPr>
          <w:sz w:val="28"/>
          <w:szCs w:val="28"/>
        </w:rPr>
        <w:t>ролептиками, чем атипичными (исключение составляют рисперидон и ам</w:t>
      </w:r>
      <w:r w:rsidRPr="00C62C4F">
        <w:rPr>
          <w:sz w:val="28"/>
          <w:szCs w:val="28"/>
        </w:rPr>
        <w:t>и</w:t>
      </w:r>
      <w:r w:rsidRPr="00C62C4F">
        <w:rPr>
          <w:sz w:val="28"/>
          <w:szCs w:val="28"/>
        </w:rPr>
        <w:t xml:space="preserve">сульприд). Типичные нейролептики, константно связываются с </w:t>
      </w:r>
      <w:r w:rsidRPr="001C2095">
        <w:rPr>
          <w:rFonts w:eastAsia="Times New Roman"/>
          <w:sz w:val="28"/>
          <w:szCs w:val="28"/>
        </w:rPr>
        <w:fldChar w:fldCharType="begin"/>
      </w:r>
      <w:r w:rsidRPr="001C2095">
        <w:rPr>
          <w:rFonts w:eastAsia="Times New Roman"/>
          <w:sz w:val="28"/>
          <w:szCs w:val="28"/>
        </w:rPr>
        <w:instrText xml:space="preserve"> QUOTE </w:instrText>
      </w:r>
      <w:r w:rsidRPr="001C2095">
        <w:pict>
          <v:shape id="_x0000_i1027" type="#_x0000_t75" style="width:16.2pt;height:12.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44214&quot;/&gt;&lt;wsp:rsid wsp:val=&quot;0004331C&quot;/&gt;&lt;wsp:rsid wsp:val=&quot;0006179B&quot;/&gt;&lt;wsp:rsid wsp:val=&quot;000A3AF3&quot;/&gt;&lt;wsp:rsid wsp:val=&quot;000C4B39&quot;/&gt;&lt;wsp:rsid wsp:val=&quot;000D165C&quot;/&gt;&lt;wsp:rsid wsp:val=&quot;0016547D&quot;/&gt;&lt;wsp:rsid wsp:val=&quot;001C2095&quot;/&gt;&lt;wsp:rsid wsp:val=&quot;0021616B&quot;/&gt;&lt;wsp:rsid wsp:val=&quot;002560ED&quot;/&gt;&lt;wsp:rsid wsp:val=&quot;002928D6&quot;/&gt;&lt;wsp:rsid wsp:val=&quot;003049C0&quot;/&gt;&lt;wsp:rsid wsp:val=&quot;003564AA&quot;/&gt;&lt;wsp:rsid wsp:val=&quot;00483D4E&quot;/&gt;&lt;wsp:rsid wsp:val=&quot;004A6731&quot;/&gt;&lt;wsp:rsid wsp:val=&quot;00682B23&quot;/&gt;&lt;wsp:rsid wsp:val=&quot;007161E1&quot;/&gt;&lt;wsp:rsid wsp:val=&quot;00744214&quot;/&gt;&lt;wsp:rsid wsp:val=&quot;007E321A&quot;/&gt;&lt;wsp:rsid wsp:val=&quot;008164DE&quot;/&gt;&lt;wsp:rsid wsp:val=&quot;0083276B&quot;/&gt;&lt;wsp:rsid wsp:val=&quot;00863167&quot;/&gt;&lt;wsp:rsid wsp:val=&quot;00887356&quot;/&gt;&lt;wsp:rsid wsp:val=&quot;00913760&quot;/&gt;&lt;wsp:rsid wsp:val=&quot;00923297&quot;/&gt;&lt;wsp:rsid wsp:val=&quot;00AA5C85&quot;/&gt;&lt;wsp:rsid wsp:val=&quot;00AC0471&quot;/&gt;&lt;wsp:rsid wsp:val=&quot;00AD1AD9&quot;/&gt;&lt;wsp:rsid wsp:val=&quot;00B0719C&quot;/&gt;&lt;wsp:rsid wsp:val=&quot;00B16E8D&quot;/&gt;&lt;wsp:rsid wsp:val=&quot;00CC6667&quot;/&gt;&lt;wsp:rsid wsp:val=&quot;00D144CD&quot;/&gt;&lt;wsp:rsid wsp:val=&quot;00D6044B&quot;/&gt;&lt;wsp:rsid wsp:val=&quot;00DA0243&quot;/&gt;&lt;wsp:rsid wsp:val=&quot;00DA43C1&quot;/&gt;&lt;wsp:rsid wsp:val=&quot;00EB58D4&quot;/&gt;&lt;wsp:rsid wsp:val=&quot;00EC0F22&quot;/&gt;&lt;wsp:rsid wsp:val=&quot;00ED24D5&quot;/&gt;&lt;wsp:rsid wsp:val=&quot;00F06842&quot;/&gt;&lt;wsp:rsid wsp:val=&quot;00F16AC2&quot;/&gt;&lt;wsp:rsid wsp:val=&quot;00F808E7&quot;/&gt;&lt;/wsp:rsids&gt;&lt;/w:docPr&gt;&lt;w:body&gt;&lt;w:p wsp:rsidR=&quot;00000000&quot; wsp:rsidRDefault=&quot;00DA0243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D&lt;/m:t&gt;&lt;/m:r&gt;&lt;/m:e&gt;&lt;m:sub&gt;&lt;m:r&gt;&lt;w:rPr&gt;&lt;w:rFonts w:ascii=&quot;Cambria Math&quot;/&gt;&lt;wx:font wx:val=&quot;Cambria Math&quot;/&gt;&lt;w:i/&gt;&lt;w:sz w:val=&quot;28&quot;/&gt;&lt;w:sz-cs w:val=&quot;28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1C2095">
        <w:rPr>
          <w:rFonts w:eastAsia="Times New Roman"/>
          <w:sz w:val="28"/>
          <w:szCs w:val="28"/>
        </w:rPr>
        <w:instrText xml:space="preserve"> </w:instrText>
      </w:r>
      <w:r w:rsidRPr="001C2095">
        <w:rPr>
          <w:rFonts w:eastAsia="Times New Roman"/>
          <w:sz w:val="28"/>
          <w:szCs w:val="28"/>
        </w:rPr>
        <w:fldChar w:fldCharType="separate"/>
      </w:r>
      <w:r w:rsidRPr="001C2095">
        <w:pict>
          <v:shape id="_x0000_i1028" type="#_x0000_t75" style="width:16.2pt;height:12.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44214&quot;/&gt;&lt;wsp:rsid wsp:val=&quot;0004331C&quot;/&gt;&lt;wsp:rsid wsp:val=&quot;0006179B&quot;/&gt;&lt;wsp:rsid wsp:val=&quot;000A3AF3&quot;/&gt;&lt;wsp:rsid wsp:val=&quot;000C4B39&quot;/&gt;&lt;wsp:rsid wsp:val=&quot;000D165C&quot;/&gt;&lt;wsp:rsid wsp:val=&quot;0016547D&quot;/&gt;&lt;wsp:rsid wsp:val=&quot;001C2095&quot;/&gt;&lt;wsp:rsid wsp:val=&quot;0021616B&quot;/&gt;&lt;wsp:rsid wsp:val=&quot;002560ED&quot;/&gt;&lt;wsp:rsid wsp:val=&quot;002928D6&quot;/&gt;&lt;wsp:rsid wsp:val=&quot;003049C0&quot;/&gt;&lt;wsp:rsid wsp:val=&quot;003564AA&quot;/&gt;&lt;wsp:rsid wsp:val=&quot;00483D4E&quot;/&gt;&lt;wsp:rsid wsp:val=&quot;004A6731&quot;/&gt;&lt;wsp:rsid wsp:val=&quot;00682B23&quot;/&gt;&lt;wsp:rsid wsp:val=&quot;007161E1&quot;/&gt;&lt;wsp:rsid wsp:val=&quot;00744214&quot;/&gt;&lt;wsp:rsid wsp:val=&quot;007E321A&quot;/&gt;&lt;wsp:rsid wsp:val=&quot;008164DE&quot;/&gt;&lt;wsp:rsid wsp:val=&quot;0083276B&quot;/&gt;&lt;wsp:rsid wsp:val=&quot;00863167&quot;/&gt;&lt;wsp:rsid wsp:val=&quot;00887356&quot;/&gt;&lt;wsp:rsid wsp:val=&quot;00913760&quot;/&gt;&lt;wsp:rsid wsp:val=&quot;00923297&quot;/&gt;&lt;wsp:rsid wsp:val=&quot;00AA5C85&quot;/&gt;&lt;wsp:rsid wsp:val=&quot;00AC0471&quot;/&gt;&lt;wsp:rsid wsp:val=&quot;00AD1AD9&quot;/&gt;&lt;wsp:rsid wsp:val=&quot;00B0719C&quot;/&gt;&lt;wsp:rsid wsp:val=&quot;00B16E8D&quot;/&gt;&lt;wsp:rsid wsp:val=&quot;00CC6667&quot;/&gt;&lt;wsp:rsid wsp:val=&quot;00D144CD&quot;/&gt;&lt;wsp:rsid wsp:val=&quot;00D6044B&quot;/&gt;&lt;wsp:rsid wsp:val=&quot;00DA0243&quot;/&gt;&lt;wsp:rsid wsp:val=&quot;00DA43C1&quot;/&gt;&lt;wsp:rsid wsp:val=&quot;00EB58D4&quot;/&gt;&lt;wsp:rsid wsp:val=&quot;00EC0F22&quot;/&gt;&lt;wsp:rsid wsp:val=&quot;00ED24D5&quot;/&gt;&lt;wsp:rsid wsp:val=&quot;00F06842&quot;/&gt;&lt;wsp:rsid wsp:val=&quot;00F16AC2&quot;/&gt;&lt;wsp:rsid wsp:val=&quot;00F808E7&quot;/&gt;&lt;/wsp:rsids&gt;&lt;/w:docPr&gt;&lt;w:body&gt;&lt;w:p wsp:rsidR=&quot;00000000&quot; wsp:rsidRDefault=&quot;00DA0243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D&lt;/m:t&gt;&lt;/m:r&gt;&lt;/m:e&gt;&lt;m:sub&gt;&lt;m:r&gt;&lt;w:rPr&gt;&lt;w:rFonts w:ascii=&quot;Cambria Math&quot;/&gt;&lt;wx:font wx:val=&quot;Cambria Math&quot;/&gt;&lt;w:i/&gt;&lt;w:sz w:val=&quot;28&quot;/&gt;&lt;w:sz-cs w:val=&quot;28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1C2095">
        <w:rPr>
          <w:rFonts w:eastAsia="Times New Roman"/>
          <w:sz w:val="28"/>
          <w:szCs w:val="28"/>
        </w:rPr>
        <w:fldChar w:fldCharType="end"/>
      </w:r>
      <w:r w:rsidRPr="00C62C4F">
        <w:rPr>
          <w:rFonts w:eastAsia="Times New Roman"/>
          <w:sz w:val="28"/>
          <w:szCs w:val="28"/>
        </w:rPr>
        <w:t>-</w:t>
      </w:r>
      <w:r w:rsidRPr="00C62C4F">
        <w:rPr>
          <w:sz w:val="28"/>
          <w:szCs w:val="28"/>
        </w:rPr>
        <w:t xml:space="preserve">рецепторами на протяжении 24 часов после приёма, причём более прочно, чем сам дофамин. </w:t>
      </w:r>
    </w:p>
    <w:p w:rsidR="00617A58" w:rsidRPr="00C62C4F" w:rsidRDefault="00617A58" w:rsidP="00BF7D79">
      <w:pPr>
        <w:ind w:firstLine="709"/>
        <w:jc w:val="both"/>
        <w:rPr>
          <w:sz w:val="28"/>
          <w:szCs w:val="28"/>
        </w:rPr>
      </w:pPr>
      <w:r w:rsidRPr="00C62C4F">
        <w:rPr>
          <w:sz w:val="28"/>
          <w:szCs w:val="28"/>
        </w:rPr>
        <w:t>В отличие от типичных, атипичные нейролептики (амисульприд, сул</w:t>
      </w:r>
      <w:r w:rsidRPr="00C62C4F">
        <w:rPr>
          <w:sz w:val="28"/>
          <w:szCs w:val="28"/>
        </w:rPr>
        <w:t>ь</w:t>
      </w:r>
      <w:r w:rsidRPr="00C62C4F">
        <w:rPr>
          <w:sz w:val="28"/>
          <w:szCs w:val="28"/>
        </w:rPr>
        <w:t xml:space="preserve">пирид,  рисперидон, палиперидон и.т. д) блокируют  </w:t>
      </w:r>
      <w:r w:rsidRPr="001C2095">
        <w:rPr>
          <w:sz w:val="28"/>
          <w:szCs w:val="28"/>
        </w:rPr>
        <w:fldChar w:fldCharType="begin"/>
      </w:r>
      <w:r w:rsidRPr="001C2095">
        <w:rPr>
          <w:sz w:val="28"/>
          <w:szCs w:val="28"/>
        </w:rPr>
        <w:instrText xml:space="preserve"> QUOTE </w:instrText>
      </w:r>
      <w:r w:rsidRPr="001C2095">
        <w:pict>
          <v:shape id="_x0000_i1029" type="#_x0000_t75" style="width:16.2pt;height:12.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44214&quot;/&gt;&lt;wsp:rsid wsp:val=&quot;0004331C&quot;/&gt;&lt;wsp:rsid wsp:val=&quot;0006179B&quot;/&gt;&lt;wsp:rsid wsp:val=&quot;000A3AF3&quot;/&gt;&lt;wsp:rsid wsp:val=&quot;000C4B39&quot;/&gt;&lt;wsp:rsid wsp:val=&quot;000D165C&quot;/&gt;&lt;wsp:rsid wsp:val=&quot;0016547D&quot;/&gt;&lt;wsp:rsid wsp:val=&quot;001C2095&quot;/&gt;&lt;wsp:rsid wsp:val=&quot;0021616B&quot;/&gt;&lt;wsp:rsid wsp:val=&quot;002560ED&quot;/&gt;&lt;wsp:rsid wsp:val=&quot;002928D6&quot;/&gt;&lt;wsp:rsid wsp:val=&quot;003049C0&quot;/&gt;&lt;wsp:rsid wsp:val=&quot;003564AA&quot;/&gt;&lt;wsp:rsid wsp:val=&quot;00483D4E&quot;/&gt;&lt;wsp:rsid wsp:val=&quot;004A6731&quot;/&gt;&lt;wsp:rsid wsp:val=&quot;00682B23&quot;/&gt;&lt;wsp:rsid wsp:val=&quot;007161E1&quot;/&gt;&lt;wsp:rsid wsp:val=&quot;00744214&quot;/&gt;&lt;wsp:rsid wsp:val=&quot;007E321A&quot;/&gt;&lt;wsp:rsid wsp:val=&quot;008164DE&quot;/&gt;&lt;wsp:rsid wsp:val=&quot;0083276B&quot;/&gt;&lt;wsp:rsid wsp:val=&quot;00863167&quot;/&gt;&lt;wsp:rsid wsp:val=&quot;00887356&quot;/&gt;&lt;wsp:rsid wsp:val=&quot;00913760&quot;/&gt;&lt;wsp:rsid wsp:val=&quot;00923297&quot;/&gt;&lt;wsp:rsid wsp:val=&quot;00962DB1&quot;/&gt;&lt;wsp:rsid wsp:val=&quot;00AA5C85&quot;/&gt;&lt;wsp:rsid wsp:val=&quot;00AC0471&quot;/&gt;&lt;wsp:rsid wsp:val=&quot;00AD1AD9&quot;/&gt;&lt;wsp:rsid wsp:val=&quot;00B0719C&quot;/&gt;&lt;wsp:rsid wsp:val=&quot;00B16E8D&quot;/&gt;&lt;wsp:rsid wsp:val=&quot;00CC6667&quot;/&gt;&lt;wsp:rsid wsp:val=&quot;00D144CD&quot;/&gt;&lt;wsp:rsid wsp:val=&quot;00D6044B&quot;/&gt;&lt;wsp:rsid wsp:val=&quot;00DA43C1&quot;/&gt;&lt;wsp:rsid wsp:val=&quot;00EB58D4&quot;/&gt;&lt;wsp:rsid wsp:val=&quot;00EC0F22&quot;/&gt;&lt;wsp:rsid wsp:val=&quot;00ED24D5&quot;/&gt;&lt;wsp:rsid wsp:val=&quot;00F06842&quot;/&gt;&lt;wsp:rsid wsp:val=&quot;00F16AC2&quot;/&gt;&lt;wsp:rsid wsp:val=&quot;00F808E7&quot;/&gt;&lt;/wsp:rsids&gt;&lt;/w:docPr&gt;&lt;w:body&gt;&lt;w:p wsp:rsidR=&quot;00000000&quot; wsp:rsidRDefault=&quot;00962DB1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D&lt;/m:t&gt;&lt;/m:r&gt;&lt;/m:e&gt;&lt;m:sub&gt;&lt;m:r&gt;&lt;w:rPr&gt;&lt;w:rFonts w:ascii=&quot;Cambria Math&quot;/&gt;&lt;wx:font wx:val=&quot;Cambria Math&quot;/&gt;&lt;w:i/&gt;&lt;w:sz w:val=&quot;28&quot;/&gt;&lt;w:sz-cs w:val=&quot;28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1C2095">
        <w:rPr>
          <w:sz w:val="28"/>
          <w:szCs w:val="28"/>
        </w:rPr>
        <w:instrText xml:space="preserve"> </w:instrText>
      </w:r>
      <w:r w:rsidRPr="001C2095">
        <w:rPr>
          <w:sz w:val="28"/>
          <w:szCs w:val="28"/>
        </w:rPr>
        <w:fldChar w:fldCharType="separate"/>
      </w:r>
      <w:r w:rsidRPr="001C2095">
        <w:pict>
          <v:shape id="_x0000_i1030" type="#_x0000_t75" style="width:16.2pt;height:12.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44214&quot;/&gt;&lt;wsp:rsid wsp:val=&quot;0004331C&quot;/&gt;&lt;wsp:rsid wsp:val=&quot;0006179B&quot;/&gt;&lt;wsp:rsid wsp:val=&quot;000A3AF3&quot;/&gt;&lt;wsp:rsid wsp:val=&quot;000C4B39&quot;/&gt;&lt;wsp:rsid wsp:val=&quot;000D165C&quot;/&gt;&lt;wsp:rsid wsp:val=&quot;0016547D&quot;/&gt;&lt;wsp:rsid wsp:val=&quot;001C2095&quot;/&gt;&lt;wsp:rsid wsp:val=&quot;0021616B&quot;/&gt;&lt;wsp:rsid wsp:val=&quot;002560ED&quot;/&gt;&lt;wsp:rsid wsp:val=&quot;002928D6&quot;/&gt;&lt;wsp:rsid wsp:val=&quot;003049C0&quot;/&gt;&lt;wsp:rsid wsp:val=&quot;003564AA&quot;/&gt;&lt;wsp:rsid wsp:val=&quot;00483D4E&quot;/&gt;&lt;wsp:rsid wsp:val=&quot;004A6731&quot;/&gt;&lt;wsp:rsid wsp:val=&quot;00682B23&quot;/&gt;&lt;wsp:rsid wsp:val=&quot;007161E1&quot;/&gt;&lt;wsp:rsid wsp:val=&quot;00744214&quot;/&gt;&lt;wsp:rsid wsp:val=&quot;007E321A&quot;/&gt;&lt;wsp:rsid wsp:val=&quot;008164DE&quot;/&gt;&lt;wsp:rsid wsp:val=&quot;0083276B&quot;/&gt;&lt;wsp:rsid wsp:val=&quot;00863167&quot;/&gt;&lt;wsp:rsid wsp:val=&quot;00887356&quot;/&gt;&lt;wsp:rsid wsp:val=&quot;00913760&quot;/&gt;&lt;wsp:rsid wsp:val=&quot;00923297&quot;/&gt;&lt;wsp:rsid wsp:val=&quot;00962DB1&quot;/&gt;&lt;wsp:rsid wsp:val=&quot;00AA5C85&quot;/&gt;&lt;wsp:rsid wsp:val=&quot;00AC0471&quot;/&gt;&lt;wsp:rsid wsp:val=&quot;00AD1AD9&quot;/&gt;&lt;wsp:rsid wsp:val=&quot;00B0719C&quot;/&gt;&lt;wsp:rsid wsp:val=&quot;00B16E8D&quot;/&gt;&lt;wsp:rsid wsp:val=&quot;00CC6667&quot;/&gt;&lt;wsp:rsid wsp:val=&quot;00D144CD&quot;/&gt;&lt;wsp:rsid wsp:val=&quot;00D6044B&quot;/&gt;&lt;wsp:rsid wsp:val=&quot;00DA43C1&quot;/&gt;&lt;wsp:rsid wsp:val=&quot;00EB58D4&quot;/&gt;&lt;wsp:rsid wsp:val=&quot;00EC0F22&quot;/&gt;&lt;wsp:rsid wsp:val=&quot;00ED24D5&quot;/&gt;&lt;wsp:rsid wsp:val=&quot;00F06842&quot;/&gt;&lt;wsp:rsid wsp:val=&quot;00F16AC2&quot;/&gt;&lt;wsp:rsid wsp:val=&quot;00F808E7&quot;/&gt;&lt;/wsp:rsids&gt;&lt;/w:docPr&gt;&lt;w:body&gt;&lt;w:p wsp:rsidR=&quot;00000000&quot; wsp:rsidRDefault=&quot;00962DB1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D&lt;/m:t&gt;&lt;/m:r&gt;&lt;/m:e&gt;&lt;m:sub&gt;&lt;m:r&gt;&lt;w:rPr&gt;&lt;w:rFonts w:ascii=&quot;Cambria Math&quot;/&gt;&lt;wx:font wx:val=&quot;Cambria Math&quot;/&gt;&lt;w:i/&gt;&lt;w:sz w:val=&quot;28&quot;/&gt;&lt;w:sz-cs w:val=&quot;28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1C2095">
        <w:rPr>
          <w:sz w:val="28"/>
          <w:szCs w:val="28"/>
        </w:rPr>
        <w:fldChar w:fldCharType="end"/>
      </w:r>
      <w:r w:rsidRPr="00C62C4F">
        <w:rPr>
          <w:sz w:val="28"/>
          <w:szCs w:val="28"/>
        </w:rPr>
        <w:t xml:space="preserve">-рецепторы на более короткий период, и через 24 часа после приёма большинство свободно от нейролептика. Именно прерывистый характер блокады </w:t>
      </w:r>
      <w:r w:rsidRPr="001C2095">
        <w:rPr>
          <w:sz w:val="28"/>
          <w:szCs w:val="28"/>
        </w:rPr>
        <w:fldChar w:fldCharType="begin"/>
      </w:r>
      <w:r w:rsidRPr="001C2095">
        <w:rPr>
          <w:sz w:val="28"/>
          <w:szCs w:val="28"/>
        </w:rPr>
        <w:instrText xml:space="preserve"> QUOTE </w:instrText>
      </w:r>
      <w:r w:rsidRPr="001C2095">
        <w:pict>
          <v:shape id="_x0000_i1031" type="#_x0000_t75" style="width:16.2pt;height:12.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44214&quot;/&gt;&lt;wsp:rsid wsp:val=&quot;0004331C&quot;/&gt;&lt;wsp:rsid wsp:val=&quot;0006179B&quot;/&gt;&lt;wsp:rsid wsp:val=&quot;000A3AF3&quot;/&gt;&lt;wsp:rsid wsp:val=&quot;000C4B39&quot;/&gt;&lt;wsp:rsid wsp:val=&quot;000D165C&quot;/&gt;&lt;wsp:rsid wsp:val=&quot;000E75F1&quot;/&gt;&lt;wsp:rsid wsp:val=&quot;0016547D&quot;/&gt;&lt;wsp:rsid wsp:val=&quot;001C2095&quot;/&gt;&lt;wsp:rsid wsp:val=&quot;0021616B&quot;/&gt;&lt;wsp:rsid wsp:val=&quot;002560ED&quot;/&gt;&lt;wsp:rsid wsp:val=&quot;002928D6&quot;/&gt;&lt;wsp:rsid wsp:val=&quot;003049C0&quot;/&gt;&lt;wsp:rsid wsp:val=&quot;003564AA&quot;/&gt;&lt;wsp:rsid wsp:val=&quot;00483D4E&quot;/&gt;&lt;wsp:rsid wsp:val=&quot;004A6731&quot;/&gt;&lt;wsp:rsid wsp:val=&quot;00682B23&quot;/&gt;&lt;wsp:rsid wsp:val=&quot;007161E1&quot;/&gt;&lt;wsp:rsid wsp:val=&quot;00744214&quot;/&gt;&lt;wsp:rsid wsp:val=&quot;007E321A&quot;/&gt;&lt;wsp:rsid wsp:val=&quot;008164DE&quot;/&gt;&lt;wsp:rsid wsp:val=&quot;0083276B&quot;/&gt;&lt;wsp:rsid wsp:val=&quot;00863167&quot;/&gt;&lt;wsp:rsid wsp:val=&quot;00887356&quot;/&gt;&lt;wsp:rsid wsp:val=&quot;00913760&quot;/&gt;&lt;wsp:rsid wsp:val=&quot;00923297&quot;/&gt;&lt;wsp:rsid wsp:val=&quot;00AA5C85&quot;/&gt;&lt;wsp:rsid wsp:val=&quot;00AC0471&quot;/&gt;&lt;wsp:rsid wsp:val=&quot;00AD1AD9&quot;/&gt;&lt;wsp:rsid wsp:val=&quot;00B0719C&quot;/&gt;&lt;wsp:rsid wsp:val=&quot;00B16E8D&quot;/&gt;&lt;wsp:rsid wsp:val=&quot;00CC6667&quot;/&gt;&lt;wsp:rsid wsp:val=&quot;00D144CD&quot;/&gt;&lt;wsp:rsid wsp:val=&quot;00D6044B&quot;/&gt;&lt;wsp:rsid wsp:val=&quot;00DA43C1&quot;/&gt;&lt;wsp:rsid wsp:val=&quot;00EB58D4&quot;/&gt;&lt;wsp:rsid wsp:val=&quot;00EC0F22&quot;/&gt;&lt;wsp:rsid wsp:val=&quot;00ED24D5&quot;/&gt;&lt;wsp:rsid wsp:val=&quot;00F06842&quot;/&gt;&lt;wsp:rsid wsp:val=&quot;00F16AC2&quot;/&gt;&lt;wsp:rsid wsp:val=&quot;00F808E7&quot;/&gt;&lt;/wsp:rsids&gt;&lt;/w:docPr&gt;&lt;w:body&gt;&lt;w:p wsp:rsidR=&quot;00000000&quot; wsp:rsidRDefault=&quot;000E75F1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D&lt;/m:t&gt;&lt;/m:r&gt;&lt;/m:e&gt;&lt;m:sub&gt;&lt;m:r&gt;&lt;w:rPr&gt;&lt;w:rFonts w:ascii=&quot;Cambria Math&quot;/&gt;&lt;wx:font wx:val=&quot;Cambria Math&quot;/&gt;&lt;w:i/&gt;&lt;w:sz w:val=&quot;28&quot;/&gt;&lt;w:sz-cs w:val=&quot;28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1C2095">
        <w:rPr>
          <w:sz w:val="28"/>
          <w:szCs w:val="28"/>
        </w:rPr>
        <w:instrText xml:space="preserve"> </w:instrText>
      </w:r>
      <w:r w:rsidRPr="001C2095">
        <w:rPr>
          <w:sz w:val="28"/>
          <w:szCs w:val="28"/>
        </w:rPr>
        <w:fldChar w:fldCharType="separate"/>
      </w:r>
      <w:r w:rsidRPr="001C2095">
        <w:pict>
          <v:shape id="_x0000_i1032" type="#_x0000_t75" style="width:16.2pt;height:12.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44214&quot;/&gt;&lt;wsp:rsid wsp:val=&quot;0004331C&quot;/&gt;&lt;wsp:rsid wsp:val=&quot;0006179B&quot;/&gt;&lt;wsp:rsid wsp:val=&quot;000A3AF3&quot;/&gt;&lt;wsp:rsid wsp:val=&quot;000C4B39&quot;/&gt;&lt;wsp:rsid wsp:val=&quot;000D165C&quot;/&gt;&lt;wsp:rsid wsp:val=&quot;000E75F1&quot;/&gt;&lt;wsp:rsid wsp:val=&quot;0016547D&quot;/&gt;&lt;wsp:rsid wsp:val=&quot;001C2095&quot;/&gt;&lt;wsp:rsid wsp:val=&quot;0021616B&quot;/&gt;&lt;wsp:rsid wsp:val=&quot;002560ED&quot;/&gt;&lt;wsp:rsid wsp:val=&quot;002928D6&quot;/&gt;&lt;wsp:rsid wsp:val=&quot;003049C0&quot;/&gt;&lt;wsp:rsid wsp:val=&quot;003564AA&quot;/&gt;&lt;wsp:rsid wsp:val=&quot;00483D4E&quot;/&gt;&lt;wsp:rsid wsp:val=&quot;004A6731&quot;/&gt;&lt;wsp:rsid wsp:val=&quot;00682B23&quot;/&gt;&lt;wsp:rsid wsp:val=&quot;007161E1&quot;/&gt;&lt;wsp:rsid wsp:val=&quot;00744214&quot;/&gt;&lt;wsp:rsid wsp:val=&quot;007E321A&quot;/&gt;&lt;wsp:rsid wsp:val=&quot;008164DE&quot;/&gt;&lt;wsp:rsid wsp:val=&quot;0083276B&quot;/&gt;&lt;wsp:rsid wsp:val=&quot;00863167&quot;/&gt;&lt;wsp:rsid wsp:val=&quot;00887356&quot;/&gt;&lt;wsp:rsid wsp:val=&quot;00913760&quot;/&gt;&lt;wsp:rsid wsp:val=&quot;00923297&quot;/&gt;&lt;wsp:rsid wsp:val=&quot;00AA5C85&quot;/&gt;&lt;wsp:rsid wsp:val=&quot;00AC0471&quot;/&gt;&lt;wsp:rsid wsp:val=&quot;00AD1AD9&quot;/&gt;&lt;wsp:rsid wsp:val=&quot;00B0719C&quot;/&gt;&lt;wsp:rsid wsp:val=&quot;00B16E8D&quot;/&gt;&lt;wsp:rsid wsp:val=&quot;00CC6667&quot;/&gt;&lt;wsp:rsid wsp:val=&quot;00D144CD&quot;/&gt;&lt;wsp:rsid wsp:val=&quot;00D6044B&quot;/&gt;&lt;wsp:rsid wsp:val=&quot;00DA43C1&quot;/&gt;&lt;wsp:rsid wsp:val=&quot;00EB58D4&quot;/&gt;&lt;wsp:rsid wsp:val=&quot;00EC0F22&quot;/&gt;&lt;wsp:rsid wsp:val=&quot;00ED24D5&quot;/&gt;&lt;wsp:rsid wsp:val=&quot;00F06842&quot;/&gt;&lt;wsp:rsid wsp:val=&quot;00F16AC2&quot;/&gt;&lt;wsp:rsid wsp:val=&quot;00F808E7&quot;/&gt;&lt;/wsp:rsids&gt;&lt;/w:docPr&gt;&lt;w:body&gt;&lt;w:p wsp:rsidR=&quot;00000000&quot; wsp:rsidRDefault=&quot;000E75F1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D&lt;/m:t&gt;&lt;/m:r&gt;&lt;/m:e&gt;&lt;m:sub&gt;&lt;m:r&gt;&lt;w:rPr&gt;&lt;w:rFonts w:ascii=&quot;Cambria Math&quot;/&gt;&lt;wx:font wx:val=&quot;Cambria Math&quot;/&gt;&lt;w:i/&gt;&lt;w:sz w:val=&quot;28&quot;/&gt;&lt;w:sz-cs w:val=&quot;28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1C2095">
        <w:rPr>
          <w:sz w:val="28"/>
          <w:szCs w:val="28"/>
        </w:rPr>
        <w:fldChar w:fldCharType="end"/>
      </w:r>
      <w:r w:rsidRPr="00C62C4F">
        <w:rPr>
          <w:sz w:val="28"/>
          <w:szCs w:val="28"/>
        </w:rPr>
        <w:t>-рецепторов ат</w:t>
      </w:r>
      <w:r w:rsidRPr="00C62C4F">
        <w:rPr>
          <w:sz w:val="28"/>
          <w:szCs w:val="28"/>
        </w:rPr>
        <w:t>и</w:t>
      </w:r>
      <w:r w:rsidRPr="00C62C4F">
        <w:rPr>
          <w:sz w:val="28"/>
          <w:szCs w:val="28"/>
        </w:rPr>
        <w:t>пичными нейролептиками может объяснять факт  самопроизвольной норм</w:t>
      </w:r>
      <w:r w:rsidRPr="00C62C4F">
        <w:rPr>
          <w:sz w:val="28"/>
          <w:szCs w:val="28"/>
        </w:rPr>
        <w:t>а</w:t>
      </w:r>
      <w:r w:rsidRPr="00C62C4F">
        <w:rPr>
          <w:sz w:val="28"/>
          <w:szCs w:val="28"/>
        </w:rPr>
        <w:t>лизации уровня пролактина с течением времени.  Также стоит отметить, что</w:t>
      </w:r>
      <w:r w:rsidRPr="00C62C4F">
        <w:rPr>
          <w:bCs/>
          <w:sz w:val="28"/>
          <w:szCs w:val="28"/>
        </w:rPr>
        <w:t xml:space="preserve"> при анализе данных FDA (базы регистрации побочных эффектов лекарстве</w:t>
      </w:r>
      <w:r w:rsidRPr="00C62C4F">
        <w:rPr>
          <w:bCs/>
          <w:sz w:val="28"/>
          <w:szCs w:val="28"/>
        </w:rPr>
        <w:t>н</w:t>
      </w:r>
      <w:r w:rsidRPr="00C62C4F">
        <w:rPr>
          <w:bCs/>
          <w:sz w:val="28"/>
          <w:szCs w:val="28"/>
        </w:rPr>
        <w:t>ных препаратов), выявлена ассоциация между типом нейролептика, сообщ</w:t>
      </w:r>
      <w:r w:rsidRPr="00C62C4F">
        <w:rPr>
          <w:bCs/>
          <w:sz w:val="28"/>
          <w:szCs w:val="28"/>
        </w:rPr>
        <w:t>е</w:t>
      </w:r>
      <w:r w:rsidRPr="00C62C4F">
        <w:rPr>
          <w:bCs/>
          <w:sz w:val="28"/>
          <w:szCs w:val="28"/>
        </w:rPr>
        <w:t>ниями об аденоме гипофиза, частотой гиперпролакт</w:t>
      </w:r>
      <w:r>
        <w:rPr>
          <w:bCs/>
          <w:sz w:val="28"/>
          <w:szCs w:val="28"/>
        </w:rPr>
        <w:t>е</w:t>
      </w:r>
      <w:r w:rsidRPr="00C62C4F">
        <w:rPr>
          <w:bCs/>
          <w:sz w:val="28"/>
          <w:szCs w:val="28"/>
        </w:rPr>
        <w:t>немии ассоциирова</w:t>
      </w:r>
      <w:r w:rsidRPr="00C62C4F">
        <w:rPr>
          <w:bCs/>
          <w:sz w:val="28"/>
          <w:szCs w:val="28"/>
        </w:rPr>
        <w:t>н</w:t>
      </w:r>
      <w:r w:rsidRPr="00C62C4F">
        <w:rPr>
          <w:bCs/>
          <w:sz w:val="28"/>
          <w:szCs w:val="28"/>
        </w:rPr>
        <w:t>ной с приемом нейролептика. Наибольшая частота аденом гипофиза отмеч</w:t>
      </w:r>
      <w:r w:rsidRPr="00C62C4F">
        <w:rPr>
          <w:bCs/>
          <w:sz w:val="28"/>
          <w:szCs w:val="28"/>
        </w:rPr>
        <w:t>а</w:t>
      </w:r>
      <w:r w:rsidRPr="00C62C4F">
        <w:rPr>
          <w:bCs/>
          <w:sz w:val="28"/>
          <w:szCs w:val="28"/>
        </w:rPr>
        <w:t>лась при приёме рисперидона, затем следовал галоперидол, минимальная частота сообщений об аденоме гипофиза была у зипрасидона и оланзапина</w:t>
      </w:r>
      <w:r w:rsidRPr="00C62C4F">
        <w:rPr>
          <w:sz w:val="28"/>
          <w:szCs w:val="28"/>
        </w:rPr>
        <w:t xml:space="preserve">. </w:t>
      </w:r>
      <w:r>
        <w:rPr>
          <w:sz w:val="28"/>
          <w:szCs w:val="28"/>
        </w:rPr>
        <w:t>Форм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</w:t>
      </w:r>
      <w:r w:rsidRPr="00C62C4F">
        <w:rPr>
          <w:sz w:val="28"/>
          <w:szCs w:val="28"/>
        </w:rPr>
        <w:t>ание клинико-эндокринной или соматической симптоматики нейролепт</w:t>
      </w:r>
      <w:r w:rsidRPr="00C62C4F">
        <w:rPr>
          <w:sz w:val="28"/>
          <w:szCs w:val="28"/>
        </w:rPr>
        <w:t>и</w:t>
      </w:r>
      <w:r w:rsidRPr="00C62C4F">
        <w:rPr>
          <w:sz w:val="28"/>
          <w:szCs w:val="28"/>
        </w:rPr>
        <w:t>ческой гиперпролакт</w:t>
      </w:r>
      <w:r>
        <w:rPr>
          <w:sz w:val="28"/>
          <w:szCs w:val="28"/>
        </w:rPr>
        <w:t>е</w:t>
      </w:r>
      <w:r w:rsidRPr="00C62C4F">
        <w:rPr>
          <w:sz w:val="28"/>
          <w:szCs w:val="28"/>
        </w:rPr>
        <w:t>немии зависит от длительности ее существов</w:t>
      </w:r>
      <w:r w:rsidRPr="00C62C4F">
        <w:rPr>
          <w:sz w:val="28"/>
          <w:szCs w:val="28"/>
        </w:rPr>
        <w:t>а</w:t>
      </w:r>
      <w:r w:rsidRPr="00C62C4F">
        <w:rPr>
          <w:sz w:val="28"/>
          <w:szCs w:val="28"/>
        </w:rPr>
        <w:t>ния. В краткосрочной перспективе у женщин развиваются такие симптомы, как г</w:t>
      </w:r>
      <w:r w:rsidRPr="00C62C4F">
        <w:rPr>
          <w:sz w:val="28"/>
          <w:szCs w:val="28"/>
        </w:rPr>
        <w:t>а</w:t>
      </w:r>
      <w:r w:rsidRPr="00C62C4F">
        <w:rPr>
          <w:sz w:val="28"/>
          <w:szCs w:val="28"/>
        </w:rPr>
        <w:t>лакторея, дисменорея вплоть до аменор</w:t>
      </w:r>
      <w:r>
        <w:rPr>
          <w:sz w:val="28"/>
          <w:szCs w:val="28"/>
        </w:rPr>
        <w:t>еи</w:t>
      </w:r>
      <w:r w:rsidRPr="00C62C4F">
        <w:rPr>
          <w:sz w:val="28"/>
          <w:szCs w:val="28"/>
        </w:rPr>
        <w:t xml:space="preserve"> (олигоменорея, опсоменорея, г</w:t>
      </w:r>
      <w:r w:rsidRPr="00C62C4F">
        <w:rPr>
          <w:sz w:val="28"/>
          <w:szCs w:val="28"/>
        </w:rPr>
        <w:t>и</w:t>
      </w:r>
      <w:r w:rsidRPr="00C62C4F">
        <w:rPr>
          <w:sz w:val="28"/>
          <w:szCs w:val="28"/>
        </w:rPr>
        <w:t>по – и гиперменорея), нагрубание и болезненность молочных желез, а у му</w:t>
      </w:r>
      <w:r w:rsidRPr="00C62C4F">
        <w:rPr>
          <w:sz w:val="28"/>
          <w:szCs w:val="28"/>
        </w:rPr>
        <w:t>ж</w:t>
      </w:r>
      <w:r w:rsidRPr="00C62C4F">
        <w:rPr>
          <w:sz w:val="28"/>
          <w:szCs w:val="28"/>
        </w:rPr>
        <w:t>чин  преобладают сексуальные расстройства (снижение либидо, эрекции и эяк</w:t>
      </w:r>
      <w:r w:rsidRPr="00C62C4F">
        <w:rPr>
          <w:sz w:val="28"/>
          <w:szCs w:val="28"/>
        </w:rPr>
        <w:t>у</w:t>
      </w:r>
      <w:r w:rsidRPr="00C62C4F">
        <w:rPr>
          <w:sz w:val="28"/>
          <w:szCs w:val="28"/>
        </w:rPr>
        <w:t>ляции), гинекомастия, галакторея, повышение массы тела и аппетита. В до</w:t>
      </w:r>
      <w:r w:rsidRPr="00C62C4F">
        <w:rPr>
          <w:sz w:val="28"/>
          <w:szCs w:val="28"/>
        </w:rPr>
        <w:t>л</w:t>
      </w:r>
      <w:r w:rsidRPr="00C62C4F">
        <w:rPr>
          <w:sz w:val="28"/>
          <w:szCs w:val="28"/>
        </w:rPr>
        <w:t>госрочной перспективе увеличивается риск развития остеопороза, ишемич</w:t>
      </w:r>
      <w:r w:rsidRPr="00C62C4F">
        <w:rPr>
          <w:sz w:val="28"/>
          <w:szCs w:val="28"/>
        </w:rPr>
        <w:t>е</w:t>
      </w:r>
      <w:r w:rsidRPr="00C62C4F">
        <w:rPr>
          <w:sz w:val="28"/>
          <w:szCs w:val="28"/>
        </w:rPr>
        <w:t xml:space="preserve">ской болезни сердца, бесплодия. </w:t>
      </w:r>
    </w:p>
    <w:p w:rsidR="00617A58" w:rsidRDefault="00617A58" w:rsidP="00BF7D79">
      <w:pPr>
        <w:ind w:firstLine="709"/>
        <w:jc w:val="both"/>
        <w:rPr>
          <w:sz w:val="28"/>
          <w:szCs w:val="28"/>
        </w:rPr>
      </w:pPr>
      <w:r w:rsidRPr="00C62C4F">
        <w:rPr>
          <w:sz w:val="28"/>
          <w:szCs w:val="28"/>
        </w:rPr>
        <w:t>Основным диагностическим критерием гиперпролакт</w:t>
      </w:r>
      <w:r>
        <w:rPr>
          <w:sz w:val="28"/>
          <w:szCs w:val="28"/>
        </w:rPr>
        <w:t>е</w:t>
      </w:r>
      <w:r w:rsidRPr="00C62C4F">
        <w:rPr>
          <w:sz w:val="28"/>
          <w:szCs w:val="28"/>
        </w:rPr>
        <w:t xml:space="preserve">немии служит определение уровня пролактина в сыворотке крови. </w:t>
      </w:r>
      <w:r>
        <w:rPr>
          <w:bCs/>
          <w:color w:val="000000"/>
          <w:sz w:val="28"/>
          <w:szCs w:val="28"/>
        </w:rPr>
        <w:t>Сложность гиперпрола</w:t>
      </w:r>
      <w:r>
        <w:rPr>
          <w:bCs/>
          <w:color w:val="000000"/>
          <w:sz w:val="28"/>
          <w:szCs w:val="28"/>
        </w:rPr>
        <w:t>к</w:t>
      </w:r>
      <w:r>
        <w:rPr>
          <w:bCs/>
          <w:color w:val="000000"/>
          <w:sz w:val="28"/>
          <w:szCs w:val="28"/>
        </w:rPr>
        <w:t>тенемии на фоне назначения нейролептиков заключается в том, что в</w:t>
      </w:r>
      <w:r w:rsidRPr="00C62C4F">
        <w:rPr>
          <w:bCs/>
          <w:color w:val="000000"/>
          <w:sz w:val="28"/>
          <w:szCs w:val="28"/>
        </w:rPr>
        <w:t xml:space="preserve"> св</w:t>
      </w:r>
      <w:r w:rsidRPr="00C62C4F">
        <w:rPr>
          <w:bCs/>
          <w:color w:val="000000"/>
          <w:sz w:val="28"/>
          <w:szCs w:val="28"/>
        </w:rPr>
        <w:t>я</w:t>
      </w:r>
      <w:r w:rsidRPr="00C62C4F">
        <w:rPr>
          <w:bCs/>
          <w:color w:val="000000"/>
          <w:sz w:val="28"/>
          <w:szCs w:val="28"/>
        </w:rPr>
        <w:t>зи с отягощенным анамнезом у больного по шизофрении, невозможно отм</w:t>
      </w:r>
      <w:r w:rsidRPr="00C62C4F">
        <w:rPr>
          <w:bCs/>
          <w:color w:val="000000"/>
          <w:sz w:val="28"/>
          <w:szCs w:val="28"/>
        </w:rPr>
        <w:t>е</w:t>
      </w:r>
      <w:r w:rsidRPr="00C62C4F">
        <w:rPr>
          <w:bCs/>
          <w:color w:val="000000"/>
          <w:sz w:val="28"/>
          <w:szCs w:val="28"/>
        </w:rPr>
        <w:t xml:space="preserve">нить антипсихотическую терапию, </w:t>
      </w:r>
      <w:r>
        <w:rPr>
          <w:bCs/>
          <w:color w:val="000000"/>
          <w:sz w:val="28"/>
          <w:szCs w:val="28"/>
        </w:rPr>
        <w:t xml:space="preserve">а </w:t>
      </w:r>
      <w:r w:rsidRPr="00C62C4F">
        <w:rPr>
          <w:bCs/>
          <w:color w:val="000000"/>
          <w:sz w:val="28"/>
          <w:szCs w:val="28"/>
        </w:rPr>
        <w:t>также нельзя оценить адекватно</w:t>
      </w:r>
      <w:r>
        <w:rPr>
          <w:bCs/>
          <w:color w:val="000000"/>
          <w:sz w:val="28"/>
          <w:szCs w:val="28"/>
        </w:rPr>
        <w:t>сть выполн</w:t>
      </w:r>
      <w:r>
        <w:rPr>
          <w:bCs/>
          <w:color w:val="000000"/>
          <w:sz w:val="28"/>
          <w:szCs w:val="28"/>
        </w:rPr>
        <w:t>е</w:t>
      </w:r>
      <w:r>
        <w:rPr>
          <w:bCs/>
          <w:color w:val="000000"/>
          <w:sz w:val="28"/>
          <w:szCs w:val="28"/>
        </w:rPr>
        <w:t>ний рекомендаций</w:t>
      </w:r>
      <w:r w:rsidRPr="00C62C4F">
        <w:rPr>
          <w:bCs/>
          <w:color w:val="000000"/>
          <w:sz w:val="28"/>
          <w:szCs w:val="28"/>
        </w:rPr>
        <w:t xml:space="preserve">  регулярности приема препаратов</w:t>
      </w:r>
      <w:r>
        <w:rPr>
          <w:bCs/>
          <w:color w:val="000000"/>
          <w:sz w:val="28"/>
          <w:szCs w:val="28"/>
        </w:rPr>
        <w:t>,</w:t>
      </w:r>
      <w:r w:rsidRPr="00C62C4F">
        <w:rPr>
          <w:bCs/>
          <w:color w:val="000000"/>
          <w:sz w:val="28"/>
          <w:szCs w:val="28"/>
        </w:rPr>
        <w:t xml:space="preserve"> назначенны</w:t>
      </w:r>
      <w:r>
        <w:rPr>
          <w:bCs/>
          <w:color w:val="000000"/>
          <w:sz w:val="28"/>
          <w:szCs w:val="28"/>
        </w:rPr>
        <w:t>х</w:t>
      </w:r>
      <w:r w:rsidRPr="00C62C4F">
        <w:rPr>
          <w:bCs/>
          <w:color w:val="000000"/>
          <w:sz w:val="28"/>
          <w:szCs w:val="28"/>
        </w:rPr>
        <w:t xml:space="preserve"> с целью коррекции гиперпролакт</w:t>
      </w:r>
      <w:r>
        <w:rPr>
          <w:bCs/>
          <w:color w:val="000000"/>
          <w:sz w:val="28"/>
          <w:szCs w:val="28"/>
        </w:rPr>
        <w:t>е</w:t>
      </w:r>
      <w:r w:rsidRPr="00C62C4F">
        <w:rPr>
          <w:bCs/>
          <w:color w:val="000000"/>
          <w:sz w:val="28"/>
          <w:szCs w:val="28"/>
        </w:rPr>
        <w:t>немии</w:t>
      </w:r>
      <w:r>
        <w:rPr>
          <w:bCs/>
          <w:color w:val="000000"/>
          <w:sz w:val="28"/>
          <w:szCs w:val="28"/>
        </w:rPr>
        <w:t>.</w:t>
      </w:r>
    </w:p>
    <w:p w:rsidR="00617A58" w:rsidRPr="00672581" w:rsidRDefault="00617A58" w:rsidP="000A3AF3">
      <w:pPr>
        <w:ind w:firstLine="709"/>
        <w:contextualSpacing/>
        <w:jc w:val="both"/>
        <w:rPr>
          <w:sz w:val="28"/>
          <w:szCs w:val="28"/>
        </w:rPr>
      </w:pPr>
      <w:r w:rsidRPr="00672581">
        <w:rPr>
          <w:sz w:val="28"/>
          <w:szCs w:val="28"/>
        </w:rPr>
        <w:t xml:space="preserve">В докладе </w:t>
      </w:r>
      <w:r w:rsidRPr="00B554CD">
        <w:rPr>
          <w:rStyle w:val="apple-converted-space"/>
          <w:sz w:val="28"/>
          <w:szCs w:val="28"/>
          <w:shd w:val="clear" w:color="auto" w:fill="FFFFFF"/>
        </w:rPr>
        <w:t>доце</w:t>
      </w:r>
      <w:r w:rsidRPr="00B554CD">
        <w:rPr>
          <w:rStyle w:val="apple-converted-space"/>
          <w:color w:val="000000"/>
          <w:sz w:val="28"/>
          <w:szCs w:val="28"/>
          <w:shd w:val="clear" w:color="auto" w:fill="FFFFFF"/>
        </w:rPr>
        <w:t>нт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а</w:t>
      </w:r>
      <w:r w:rsidRPr="00B554CD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кафедры факультетской терапии с курсом эндокр</w:t>
      </w:r>
      <w:r w:rsidRPr="00B554CD">
        <w:rPr>
          <w:rStyle w:val="apple-converted-space"/>
          <w:color w:val="000000"/>
          <w:sz w:val="28"/>
          <w:szCs w:val="28"/>
          <w:shd w:val="clear" w:color="auto" w:fill="FFFFFF"/>
        </w:rPr>
        <w:t>и</w:t>
      </w:r>
      <w:r w:rsidRPr="00B554CD">
        <w:rPr>
          <w:rStyle w:val="apple-converted-space"/>
          <w:color w:val="000000"/>
          <w:sz w:val="28"/>
          <w:szCs w:val="28"/>
          <w:shd w:val="clear" w:color="auto" w:fill="FFFFFF"/>
        </w:rPr>
        <w:t>нологии Ф</w:t>
      </w:r>
      <w:r w:rsidRPr="00B554CD">
        <w:rPr>
          <w:color w:val="000000"/>
          <w:sz w:val="28"/>
          <w:szCs w:val="28"/>
          <w:shd w:val="clear" w:color="auto" w:fill="FFFFFF"/>
        </w:rPr>
        <w:t>ГБОУ В «Дальневосточный государственный медицинский ун</w:t>
      </w:r>
      <w:r w:rsidRPr="00B554CD">
        <w:rPr>
          <w:color w:val="000000"/>
          <w:sz w:val="28"/>
          <w:szCs w:val="28"/>
          <w:shd w:val="clear" w:color="auto" w:fill="FFFFFF"/>
        </w:rPr>
        <w:t>и</w:t>
      </w:r>
      <w:r w:rsidRPr="00B554CD">
        <w:rPr>
          <w:color w:val="000000"/>
          <w:sz w:val="28"/>
          <w:szCs w:val="28"/>
          <w:shd w:val="clear" w:color="auto" w:fill="FFFFFF"/>
        </w:rPr>
        <w:t>верситет» Минздрава России</w:t>
      </w:r>
      <w:r w:rsidRPr="00B554CD">
        <w:rPr>
          <w:rStyle w:val="apple-converted-space"/>
          <w:color w:val="000000"/>
          <w:sz w:val="28"/>
          <w:szCs w:val="28"/>
          <w:shd w:val="clear" w:color="auto" w:fill="FFFFFF"/>
        </w:rPr>
        <w:t>, к.м.н.</w:t>
      </w:r>
      <w:r w:rsidRPr="00672581">
        <w:rPr>
          <w:sz w:val="28"/>
          <w:szCs w:val="28"/>
        </w:rPr>
        <w:t xml:space="preserve"> Масаловой Н.Н. «Нейроэндокринология: гормон роста» рассмотрены основные би</w:t>
      </w:r>
      <w:r>
        <w:rPr>
          <w:sz w:val="28"/>
          <w:szCs w:val="28"/>
        </w:rPr>
        <w:t>о</w:t>
      </w:r>
      <w:r w:rsidRPr="00672581">
        <w:rPr>
          <w:sz w:val="28"/>
          <w:szCs w:val="28"/>
        </w:rPr>
        <w:t>логические эффекты гормона ро</w:t>
      </w:r>
      <w:r w:rsidRPr="00672581">
        <w:rPr>
          <w:sz w:val="28"/>
          <w:szCs w:val="28"/>
        </w:rPr>
        <w:t>с</w:t>
      </w:r>
      <w:r w:rsidRPr="00672581">
        <w:rPr>
          <w:sz w:val="28"/>
          <w:szCs w:val="28"/>
        </w:rPr>
        <w:t>та, принципы регуляции выработки данного гормона. Клинические проявл</w:t>
      </w:r>
      <w:r w:rsidRPr="00672581">
        <w:rPr>
          <w:sz w:val="28"/>
          <w:szCs w:val="28"/>
        </w:rPr>
        <w:t>е</w:t>
      </w:r>
      <w:r w:rsidRPr="00672581">
        <w:rPr>
          <w:sz w:val="28"/>
          <w:szCs w:val="28"/>
        </w:rPr>
        <w:t>ния избытка и недостатка гормона роста, а так же методы коррекции данных состояний.</w:t>
      </w:r>
      <w:bookmarkStart w:id="0" w:name="_GoBack"/>
      <w:bookmarkEnd w:id="0"/>
    </w:p>
    <w:p w:rsidR="00617A58" w:rsidRDefault="00617A58" w:rsidP="00ED24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Следующие доклады, которые представили врач эндокринолог краев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государственного бюджетного учреждения «Детская краевая клиническая больница им. А.К. Пиотровича» министерства здравоохранения Хабаровск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края, главный внештатный детский эндокринолог Егорова С.В. и главный врач, врач высшей категории ООО «Клиника гормонального здоровья» 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шакова Л.А. посвящены проблемам оказания медицинской помощи пацие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там сахарным диабетом 1 типа, особенно в детском, подростковом возрасте.</w:t>
      </w:r>
    </w:p>
    <w:p w:rsidR="00617A58" w:rsidRPr="00C62C4F" w:rsidRDefault="00617A58" w:rsidP="00ED24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докладе сделан акцент на преимущество использования инновацио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методов лечения сахарного диабета 1 типа, отмечены особенности их применения.</w:t>
      </w:r>
    </w:p>
    <w:p w:rsidR="00617A58" w:rsidRPr="00F1104C" w:rsidRDefault="00617A58" w:rsidP="00863167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F1104C">
        <w:rPr>
          <w:rFonts w:eastAsia="Times New Roman"/>
          <w:sz w:val="28"/>
          <w:szCs w:val="28"/>
        </w:rPr>
        <w:t>Диета  при применении непрерывной постоянной инфузии инсулина при  диабете 1 типа должна быть сбалансированной и основываться на при</w:t>
      </w:r>
      <w:r w:rsidRPr="00F1104C">
        <w:rPr>
          <w:rFonts w:eastAsia="Times New Roman"/>
          <w:sz w:val="28"/>
          <w:szCs w:val="28"/>
        </w:rPr>
        <w:t>н</w:t>
      </w:r>
      <w:r w:rsidRPr="00F1104C">
        <w:rPr>
          <w:rFonts w:eastAsia="Times New Roman"/>
          <w:sz w:val="28"/>
          <w:szCs w:val="28"/>
        </w:rPr>
        <w:t>ципах здорового питания, как и у людей без диабета. Поскольку оптимальная программа питания при диабете отсутствует, больные диабетом 1 типа дол</w:t>
      </w:r>
      <w:r w:rsidRPr="00F1104C">
        <w:rPr>
          <w:rFonts w:eastAsia="Times New Roman"/>
          <w:sz w:val="28"/>
          <w:szCs w:val="28"/>
        </w:rPr>
        <w:t>ж</w:t>
      </w:r>
      <w:r w:rsidRPr="00F1104C">
        <w:rPr>
          <w:rFonts w:eastAsia="Times New Roman"/>
          <w:sz w:val="28"/>
          <w:szCs w:val="28"/>
        </w:rPr>
        <w:t>ны уделять особое внимание потребляемому соотношению углеводов, жиров и белков, так как это позволит выработать лучшее понимание того, как отр</w:t>
      </w:r>
      <w:r w:rsidRPr="00F1104C">
        <w:rPr>
          <w:rFonts w:eastAsia="Times New Roman"/>
          <w:sz w:val="28"/>
          <w:szCs w:val="28"/>
        </w:rPr>
        <w:t>е</w:t>
      </w:r>
      <w:r w:rsidRPr="00F1104C">
        <w:rPr>
          <w:rFonts w:eastAsia="Times New Roman"/>
          <w:sz w:val="28"/>
          <w:szCs w:val="28"/>
        </w:rPr>
        <w:t>гулировать свой рацион. Как и все сбалансированные диеты, диета при ди</w:t>
      </w:r>
      <w:r w:rsidRPr="00F1104C">
        <w:rPr>
          <w:rFonts w:eastAsia="Times New Roman"/>
          <w:sz w:val="28"/>
          <w:szCs w:val="28"/>
        </w:rPr>
        <w:t>а</w:t>
      </w:r>
      <w:r w:rsidRPr="00F1104C">
        <w:rPr>
          <w:rFonts w:eastAsia="Times New Roman"/>
          <w:sz w:val="28"/>
          <w:szCs w:val="28"/>
        </w:rPr>
        <w:t>бете не требует полного исключения группы продуктов или ингредиентов, однако необходимо учитывать, как тот или иной продукт влияет на уровень сахара в крови и сколько инсулина требуется для его контроля.</w:t>
      </w:r>
    </w:p>
    <w:p w:rsidR="00617A58" w:rsidRPr="00F1104C" w:rsidRDefault="00617A58" w:rsidP="00863167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F1104C">
        <w:rPr>
          <w:rFonts w:eastAsia="Times New Roman"/>
          <w:sz w:val="28"/>
          <w:szCs w:val="28"/>
        </w:rPr>
        <w:t xml:space="preserve">  Учёт и мониторинг  количества потребляемых углеводов </w:t>
      </w:r>
      <w:r>
        <w:rPr>
          <w:rFonts w:eastAsia="Times New Roman"/>
          <w:sz w:val="28"/>
          <w:szCs w:val="28"/>
        </w:rPr>
        <w:t>-</w:t>
      </w:r>
      <w:r w:rsidRPr="00F1104C">
        <w:rPr>
          <w:rFonts w:eastAsia="Times New Roman"/>
          <w:sz w:val="28"/>
          <w:szCs w:val="28"/>
        </w:rPr>
        <w:t xml:space="preserve"> неотъемл</w:t>
      </w:r>
      <w:r w:rsidRPr="00F1104C">
        <w:rPr>
          <w:rFonts w:eastAsia="Times New Roman"/>
          <w:sz w:val="28"/>
          <w:szCs w:val="28"/>
        </w:rPr>
        <w:t>е</w:t>
      </w:r>
      <w:r w:rsidRPr="00F1104C">
        <w:rPr>
          <w:rFonts w:eastAsia="Times New Roman"/>
          <w:sz w:val="28"/>
          <w:szCs w:val="28"/>
        </w:rPr>
        <w:t>мая часть диеты при диабете 1 типа. Применение инсулиновой помпы делает этот процесс, с одной стороны обязательным, с другой – упрощает, так как калькулятор болюсов фиксирует количество ХЕ, и информацию всегда мо</w:t>
      </w:r>
      <w:r w:rsidRPr="00F1104C">
        <w:rPr>
          <w:rFonts w:eastAsia="Times New Roman"/>
          <w:sz w:val="28"/>
          <w:szCs w:val="28"/>
        </w:rPr>
        <w:t>ж</w:t>
      </w:r>
      <w:r w:rsidRPr="00F1104C">
        <w:rPr>
          <w:rFonts w:eastAsia="Times New Roman"/>
          <w:sz w:val="28"/>
          <w:szCs w:val="28"/>
        </w:rPr>
        <w:t xml:space="preserve">но просмотреть в отчётах  для анализа и оценки питания. </w:t>
      </w:r>
    </w:p>
    <w:p w:rsidR="00617A58" w:rsidRPr="00F1104C" w:rsidRDefault="00617A58" w:rsidP="00863167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F1104C">
        <w:rPr>
          <w:rFonts w:eastAsia="Times New Roman"/>
          <w:sz w:val="28"/>
          <w:szCs w:val="28"/>
        </w:rPr>
        <w:t xml:space="preserve"> Диета  с низким гликемическим индексом (ГИ) демонстрирует особую эффективность. Замена продуктов с высоким ГИ продуктами с низким ГИ позволяет избежать резкого попадания сахара в кровоток после приема пищи, что, в свою очередь, исключает резкие скачки уровня сахара в крови.</w:t>
      </w:r>
    </w:p>
    <w:p w:rsidR="00617A58" w:rsidRPr="00F1104C" w:rsidRDefault="00617A58" w:rsidP="00863167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F1104C">
        <w:rPr>
          <w:sz w:val="28"/>
          <w:szCs w:val="28"/>
        </w:rPr>
        <w:t>Наличие программы для автоматического расчета доз болюсов в инс</w:t>
      </w:r>
      <w:r w:rsidRPr="00F1104C">
        <w:rPr>
          <w:sz w:val="28"/>
          <w:szCs w:val="28"/>
        </w:rPr>
        <w:t>у</w:t>
      </w:r>
      <w:r w:rsidRPr="00F1104C">
        <w:rPr>
          <w:sz w:val="28"/>
          <w:szCs w:val="28"/>
        </w:rPr>
        <w:t>линовой помпе – один из основных факторов, влияющих на успешность по</w:t>
      </w:r>
      <w:r w:rsidRPr="00F1104C">
        <w:rPr>
          <w:sz w:val="28"/>
          <w:szCs w:val="28"/>
        </w:rPr>
        <w:t>м</w:t>
      </w:r>
      <w:r w:rsidRPr="00F1104C">
        <w:rPr>
          <w:sz w:val="28"/>
          <w:szCs w:val="28"/>
        </w:rPr>
        <w:t>повой инсулинотерапии. Калькулятор болюсов</w:t>
      </w:r>
      <w:r>
        <w:rPr>
          <w:sz w:val="28"/>
          <w:szCs w:val="28"/>
        </w:rPr>
        <w:t xml:space="preserve"> (КБ)</w:t>
      </w:r>
      <w:r w:rsidRPr="00F1104C">
        <w:rPr>
          <w:sz w:val="28"/>
          <w:szCs w:val="28"/>
        </w:rPr>
        <w:t xml:space="preserve">  – самостоятельный и</w:t>
      </w:r>
      <w:r w:rsidRPr="00F1104C">
        <w:rPr>
          <w:sz w:val="28"/>
          <w:szCs w:val="28"/>
        </w:rPr>
        <w:t>н</w:t>
      </w:r>
      <w:r w:rsidRPr="00F1104C">
        <w:rPr>
          <w:sz w:val="28"/>
          <w:szCs w:val="28"/>
        </w:rPr>
        <w:t>струмент улучшения контроля гликемии, эффективность и безопасность к</w:t>
      </w:r>
      <w:r w:rsidRPr="00F1104C">
        <w:rPr>
          <w:sz w:val="28"/>
          <w:szCs w:val="28"/>
        </w:rPr>
        <w:t>о</w:t>
      </w:r>
      <w:r w:rsidRPr="00F1104C">
        <w:rPr>
          <w:sz w:val="28"/>
          <w:szCs w:val="28"/>
        </w:rPr>
        <w:t>торого доказаны во многих исследованиях. Однако использование КБ во</w:t>
      </w:r>
      <w:r w:rsidRPr="00F1104C">
        <w:rPr>
          <w:sz w:val="28"/>
          <w:szCs w:val="28"/>
        </w:rPr>
        <w:t>з</w:t>
      </w:r>
      <w:r w:rsidRPr="00F1104C">
        <w:rPr>
          <w:sz w:val="28"/>
          <w:szCs w:val="28"/>
        </w:rPr>
        <w:t>можно только обученными, комплаентными и мотивированными пациент</w:t>
      </w:r>
      <w:r w:rsidRPr="00F1104C">
        <w:rPr>
          <w:sz w:val="28"/>
          <w:szCs w:val="28"/>
        </w:rPr>
        <w:t>а</w:t>
      </w:r>
      <w:r w:rsidRPr="00F1104C">
        <w:rPr>
          <w:sz w:val="28"/>
          <w:szCs w:val="28"/>
        </w:rPr>
        <w:t>ми, так как требует количественной оценки углеводов пищи и регулярного самоко</w:t>
      </w:r>
      <w:r w:rsidRPr="00F1104C">
        <w:rPr>
          <w:sz w:val="28"/>
          <w:szCs w:val="28"/>
        </w:rPr>
        <w:t>н</w:t>
      </w:r>
      <w:r w:rsidRPr="00F1104C">
        <w:rPr>
          <w:sz w:val="28"/>
          <w:szCs w:val="28"/>
        </w:rPr>
        <w:t xml:space="preserve">троля.  </w:t>
      </w:r>
    </w:p>
    <w:p w:rsidR="00617A58" w:rsidRDefault="00617A58" w:rsidP="00BF7D7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заключении отмечено, что в  группах,  использующих приорите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ную, современную инсулинотерапию (помповую и аналоги сверхдлительн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инсулина и  ультракороткого), наблюдались более выраженные сниж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гликемии и вариабельности, в сравнении с теми, кто использовал  аналоги инсулинов средней продолжительности  действия  и  ультракоро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кий.  Все пациенты во 2 и 3 группах, отмечали удовлетворенность лечением, удобс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вом использования  помп  и  гибкостью графика введения сверхдлительн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инсулина. Применение  помповой инсулинотерапии, использование айпо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тов для введения инсулина (подушка для многократных инъекций), уменьшает количество инъекций, а значит и болевого синдрома, улучшает  качество  жизни, а у подростков появляется  возможность увеличить  и  разнообразить социальную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тивность. </w:t>
      </w:r>
    </w:p>
    <w:p w:rsidR="00617A58" w:rsidRDefault="00617A58" w:rsidP="00BF7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представлены реальные преимущества, позволяющие применять современную инсулинотерапию: помповую и аналог сверхдл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тельного инсулина, с информацией гликемии непрерывным монитори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гом или флеш – мониторингом  в детской диабетологии, что позволяют улучшить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чество жизни юных пациентов. </w:t>
      </w:r>
    </w:p>
    <w:p w:rsidR="00617A58" w:rsidRDefault="00617A58" w:rsidP="00BF7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конференции доцентом кафедры педиатрии и неонатологии</w:t>
      </w:r>
      <w:r w:rsidRPr="007161E1">
        <w:rPr>
          <w:sz w:val="28"/>
          <w:szCs w:val="28"/>
        </w:rPr>
        <w:t xml:space="preserve"> </w:t>
      </w:r>
      <w:r w:rsidRPr="00B0719C">
        <w:rPr>
          <w:sz w:val="28"/>
          <w:szCs w:val="28"/>
        </w:rPr>
        <w:t>краев</w:t>
      </w:r>
      <w:r w:rsidRPr="00B0719C">
        <w:rPr>
          <w:sz w:val="28"/>
          <w:szCs w:val="28"/>
        </w:rPr>
        <w:t>о</w:t>
      </w:r>
      <w:r w:rsidRPr="00B0719C">
        <w:rPr>
          <w:sz w:val="28"/>
          <w:szCs w:val="28"/>
        </w:rPr>
        <w:t>го государственного бюджетного образовательного учреждения дополн</w:t>
      </w:r>
      <w:r w:rsidRPr="00B0719C">
        <w:rPr>
          <w:sz w:val="28"/>
          <w:szCs w:val="28"/>
        </w:rPr>
        <w:t>и</w:t>
      </w:r>
      <w:r w:rsidRPr="00B0719C">
        <w:rPr>
          <w:sz w:val="28"/>
          <w:szCs w:val="28"/>
        </w:rPr>
        <w:t>тельного профессионального образования «Институт повышения квалифик</w:t>
      </w:r>
      <w:r w:rsidRPr="00B0719C">
        <w:rPr>
          <w:sz w:val="28"/>
          <w:szCs w:val="28"/>
        </w:rPr>
        <w:t>а</w:t>
      </w:r>
      <w:r w:rsidRPr="00B0719C">
        <w:rPr>
          <w:sz w:val="28"/>
          <w:szCs w:val="28"/>
        </w:rPr>
        <w:t>ции специалистов здравоохранения Хабаровского края» министерства здр</w:t>
      </w:r>
      <w:r w:rsidRPr="00B0719C">
        <w:rPr>
          <w:sz w:val="28"/>
          <w:szCs w:val="28"/>
        </w:rPr>
        <w:t>а</w:t>
      </w:r>
      <w:r w:rsidRPr="00B0719C">
        <w:rPr>
          <w:sz w:val="28"/>
          <w:szCs w:val="28"/>
        </w:rPr>
        <w:t>воохранения Хабаровского края</w:t>
      </w:r>
      <w:r>
        <w:rPr>
          <w:sz w:val="28"/>
          <w:szCs w:val="28"/>
        </w:rPr>
        <w:t xml:space="preserve"> Лузьяниной Г.А. представлен разбор клин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ческого случая аутоиммуного тиреоидита в подростковом периоде. На его примере акцентированы особенности течения данной патологии, диагност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ки, уделено внимание сбору анамнезу заболевания, жизни подростка, име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щейся наследственности. </w:t>
      </w:r>
    </w:p>
    <w:p w:rsidR="00617A58" w:rsidRDefault="00617A58" w:rsidP="00B0719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 заключительным докладом по основным аспектам спортивной э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докринологии выступила </w:t>
      </w:r>
      <w:r w:rsidRPr="00B0719C">
        <w:rPr>
          <w:bCs/>
          <w:sz w:val="28"/>
          <w:szCs w:val="28"/>
        </w:rPr>
        <w:t>Пьянкова Е.Ю., доцент кафедры терапии и проф</w:t>
      </w:r>
      <w:r w:rsidRPr="00B0719C">
        <w:rPr>
          <w:bCs/>
          <w:sz w:val="28"/>
          <w:szCs w:val="28"/>
        </w:rPr>
        <w:t>и</w:t>
      </w:r>
      <w:r w:rsidRPr="00B0719C">
        <w:rPr>
          <w:bCs/>
          <w:sz w:val="28"/>
          <w:szCs w:val="28"/>
        </w:rPr>
        <w:t>лактической медицины</w:t>
      </w:r>
      <w:r w:rsidRPr="00B0719C">
        <w:rPr>
          <w:sz w:val="28"/>
          <w:szCs w:val="28"/>
        </w:rPr>
        <w:t xml:space="preserve"> краевого государственного бюджетного образов</w:t>
      </w:r>
      <w:r w:rsidRPr="00B0719C">
        <w:rPr>
          <w:sz w:val="28"/>
          <w:szCs w:val="28"/>
        </w:rPr>
        <w:t>а</w:t>
      </w:r>
      <w:r w:rsidRPr="00B0719C">
        <w:rPr>
          <w:sz w:val="28"/>
          <w:szCs w:val="28"/>
        </w:rPr>
        <w:t>тельного учреждения дополнительного профессионального образования «Институт повышения квалификации специалистов здравоохранения Хаб</w:t>
      </w:r>
      <w:r w:rsidRPr="00B0719C">
        <w:rPr>
          <w:sz w:val="28"/>
          <w:szCs w:val="28"/>
        </w:rPr>
        <w:t>а</w:t>
      </w:r>
      <w:r w:rsidRPr="00B0719C">
        <w:rPr>
          <w:sz w:val="28"/>
          <w:szCs w:val="28"/>
        </w:rPr>
        <w:t>ровского края» министерства здравоохранения Хабаровского края</w:t>
      </w:r>
      <w:r w:rsidRPr="00B0719C">
        <w:rPr>
          <w:bCs/>
          <w:sz w:val="28"/>
          <w:szCs w:val="28"/>
        </w:rPr>
        <w:t>, генерал</w:t>
      </w:r>
      <w:r w:rsidRPr="00B0719C">
        <w:rPr>
          <w:bCs/>
          <w:sz w:val="28"/>
          <w:szCs w:val="28"/>
        </w:rPr>
        <w:t>ь</w:t>
      </w:r>
      <w:r w:rsidRPr="00B0719C">
        <w:rPr>
          <w:bCs/>
          <w:sz w:val="28"/>
          <w:szCs w:val="28"/>
        </w:rPr>
        <w:t>ный директор ООО «Клиника гормонального здоровья», к.м.н.</w:t>
      </w:r>
    </w:p>
    <w:p w:rsidR="00617A58" w:rsidRDefault="00617A58" w:rsidP="00814BDE">
      <w:pPr>
        <w:ind w:firstLine="709"/>
        <w:jc w:val="both"/>
        <w:rPr>
          <w:sz w:val="28"/>
          <w:szCs w:val="28"/>
        </w:rPr>
      </w:pPr>
      <w:r>
        <w:rPr>
          <w:kern w:val="24"/>
          <w:sz w:val="28"/>
          <w:szCs w:val="28"/>
        </w:rPr>
        <w:t>В настоящее время на приём к  эндокринологу всё чаще приходят пац</w:t>
      </w:r>
      <w:r>
        <w:rPr>
          <w:kern w:val="24"/>
          <w:sz w:val="28"/>
          <w:szCs w:val="28"/>
        </w:rPr>
        <w:t>и</w:t>
      </w:r>
      <w:r>
        <w:rPr>
          <w:kern w:val="24"/>
          <w:sz w:val="28"/>
          <w:szCs w:val="28"/>
        </w:rPr>
        <w:t>енты, имеющие последствия от бесконтрольного применения стероидных анаболиков,  сомнительного производства, применяемых в ветеринарии (ку</w:t>
      </w:r>
      <w:r>
        <w:rPr>
          <w:kern w:val="24"/>
          <w:sz w:val="28"/>
          <w:szCs w:val="28"/>
        </w:rPr>
        <w:t>п</w:t>
      </w:r>
      <w:r>
        <w:rPr>
          <w:kern w:val="24"/>
          <w:sz w:val="28"/>
          <w:szCs w:val="28"/>
        </w:rPr>
        <w:t>ленных с сайтов, в спортзалах), гормона роста, инсулина, массы витаминов и растительных  стимуляторов тестостерона. Специалистам приходится во</w:t>
      </w:r>
      <w:r>
        <w:rPr>
          <w:kern w:val="24"/>
          <w:sz w:val="28"/>
          <w:szCs w:val="28"/>
        </w:rPr>
        <w:t>с</w:t>
      </w:r>
      <w:r>
        <w:rPr>
          <w:kern w:val="24"/>
          <w:sz w:val="28"/>
          <w:szCs w:val="28"/>
        </w:rPr>
        <w:t>станавливать нарушение обмена веществ у практически здоровых людей, к</w:t>
      </w:r>
      <w:r>
        <w:rPr>
          <w:kern w:val="24"/>
          <w:sz w:val="28"/>
          <w:szCs w:val="28"/>
        </w:rPr>
        <w:t>о</w:t>
      </w:r>
      <w:r>
        <w:rPr>
          <w:kern w:val="24"/>
          <w:sz w:val="28"/>
          <w:szCs w:val="28"/>
        </w:rPr>
        <w:t>торые стали больными на фоне передозировок биологически активными в</w:t>
      </w:r>
      <w:r>
        <w:rPr>
          <w:kern w:val="24"/>
          <w:sz w:val="28"/>
          <w:szCs w:val="28"/>
        </w:rPr>
        <w:t>е</w:t>
      </w:r>
      <w:r>
        <w:rPr>
          <w:kern w:val="24"/>
          <w:sz w:val="28"/>
          <w:szCs w:val="28"/>
        </w:rPr>
        <w:t>ществами и гормонами. Докладчиком отмечено, что эндокринологам пре</w:t>
      </w:r>
      <w:r>
        <w:rPr>
          <w:kern w:val="24"/>
          <w:sz w:val="28"/>
          <w:szCs w:val="28"/>
        </w:rPr>
        <w:t>д</w:t>
      </w:r>
      <w:r>
        <w:rPr>
          <w:kern w:val="24"/>
          <w:sz w:val="28"/>
          <w:szCs w:val="28"/>
        </w:rPr>
        <w:t>стоит пройти новый путь  в освоении механизмов гиперстимуляции хорион</w:t>
      </w:r>
      <w:r>
        <w:rPr>
          <w:kern w:val="24"/>
          <w:sz w:val="28"/>
          <w:szCs w:val="28"/>
        </w:rPr>
        <w:t>и</w:t>
      </w:r>
      <w:r>
        <w:rPr>
          <w:kern w:val="24"/>
          <w:sz w:val="28"/>
          <w:szCs w:val="28"/>
        </w:rPr>
        <w:t>ческим гонадотропином, системной передозировки инсулина, применении взрослых дозировок гормона роста, у части пациентов начинать раннюю з</w:t>
      </w:r>
      <w:r>
        <w:rPr>
          <w:kern w:val="24"/>
          <w:sz w:val="28"/>
          <w:szCs w:val="28"/>
        </w:rPr>
        <w:t>а</w:t>
      </w:r>
      <w:r>
        <w:rPr>
          <w:kern w:val="24"/>
          <w:sz w:val="28"/>
          <w:szCs w:val="28"/>
        </w:rPr>
        <w:t>местительную терапию тестостероном при гипергонадотропном гипогон</w:t>
      </w:r>
      <w:r>
        <w:rPr>
          <w:kern w:val="24"/>
          <w:sz w:val="28"/>
          <w:szCs w:val="28"/>
        </w:rPr>
        <w:t>а</w:t>
      </w:r>
      <w:r>
        <w:rPr>
          <w:kern w:val="24"/>
          <w:sz w:val="28"/>
          <w:szCs w:val="28"/>
        </w:rPr>
        <w:t xml:space="preserve">дизме на фоне атрофии яичек  взрослых,  </w:t>
      </w:r>
      <w:r w:rsidRPr="001D167D">
        <w:rPr>
          <w:kern w:val="24"/>
          <w:sz w:val="28"/>
          <w:szCs w:val="28"/>
        </w:rPr>
        <w:t>восстановлени</w:t>
      </w:r>
      <w:r>
        <w:rPr>
          <w:kern w:val="24"/>
          <w:sz w:val="28"/>
          <w:szCs w:val="28"/>
        </w:rPr>
        <w:t>я</w:t>
      </w:r>
      <w:r w:rsidRPr="001D167D">
        <w:rPr>
          <w:kern w:val="24"/>
          <w:sz w:val="28"/>
          <w:szCs w:val="28"/>
        </w:rPr>
        <w:t xml:space="preserve"> фертильности, функции печени, сердечного ритма, профилак</w:t>
      </w:r>
      <w:r>
        <w:rPr>
          <w:kern w:val="24"/>
          <w:sz w:val="28"/>
          <w:szCs w:val="28"/>
        </w:rPr>
        <w:t>тике аритмий и ранней ишем</w:t>
      </w:r>
      <w:r>
        <w:rPr>
          <w:kern w:val="24"/>
          <w:sz w:val="28"/>
          <w:szCs w:val="28"/>
        </w:rPr>
        <w:t>и</w:t>
      </w:r>
      <w:r>
        <w:rPr>
          <w:kern w:val="24"/>
          <w:sz w:val="28"/>
          <w:szCs w:val="28"/>
        </w:rPr>
        <w:t>ческой болезни сердца.</w:t>
      </w:r>
    </w:p>
    <w:p w:rsidR="00617A58" w:rsidRPr="00B0719C" w:rsidRDefault="00617A58" w:rsidP="00B0719C">
      <w:pPr>
        <w:ind w:firstLine="709"/>
        <w:jc w:val="both"/>
        <w:rPr>
          <w:sz w:val="28"/>
          <w:szCs w:val="28"/>
        </w:rPr>
      </w:pPr>
      <w:r w:rsidRPr="00B0719C">
        <w:rPr>
          <w:sz w:val="28"/>
          <w:szCs w:val="28"/>
        </w:rPr>
        <w:t xml:space="preserve">Конференция </w:t>
      </w:r>
      <w:r w:rsidRPr="00B0719C">
        <w:rPr>
          <w:b/>
          <w:sz w:val="28"/>
          <w:szCs w:val="28"/>
        </w:rPr>
        <w:t>«Современная эндокринология: достижения, пе</w:t>
      </w:r>
      <w:r w:rsidRPr="00B0719C">
        <w:rPr>
          <w:b/>
          <w:sz w:val="28"/>
          <w:szCs w:val="28"/>
        </w:rPr>
        <w:t>р</w:t>
      </w:r>
      <w:r w:rsidRPr="00B0719C">
        <w:rPr>
          <w:b/>
          <w:sz w:val="28"/>
          <w:szCs w:val="28"/>
        </w:rPr>
        <w:t xml:space="preserve">спективы будущего» </w:t>
      </w:r>
      <w:r w:rsidRPr="00B0719C">
        <w:rPr>
          <w:sz w:val="28"/>
          <w:szCs w:val="28"/>
        </w:rPr>
        <w:t>прошла на высоком научном, практическом и орган</w:t>
      </w:r>
      <w:r w:rsidRPr="00B0719C">
        <w:rPr>
          <w:sz w:val="28"/>
          <w:szCs w:val="28"/>
        </w:rPr>
        <w:t>и</w:t>
      </w:r>
      <w:r w:rsidRPr="00B0719C">
        <w:rPr>
          <w:sz w:val="28"/>
          <w:szCs w:val="28"/>
        </w:rPr>
        <w:t xml:space="preserve">зационном уровне, участники конференции выразили это в своих вопросах и пожеланиях.  </w:t>
      </w:r>
    </w:p>
    <w:p w:rsidR="00617A58" w:rsidRPr="00B0719C" w:rsidRDefault="00617A58" w:rsidP="00814BDE">
      <w:pPr>
        <w:ind w:firstLine="709"/>
        <w:jc w:val="both"/>
        <w:rPr>
          <w:sz w:val="28"/>
          <w:szCs w:val="28"/>
        </w:rPr>
      </w:pPr>
      <w:r w:rsidRPr="00B0719C">
        <w:rPr>
          <w:sz w:val="28"/>
          <w:szCs w:val="28"/>
        </w:rPr>
        <w:t>Организаторы конференции благодарят коллектив государственного бюджетного образовательного учреждения дополнительного профессионал</w:t>
      </w:r>
      <w:r w:rsidRPr="00B0719C">
        <w:rPr>
          <w:sz w:val="28"/>
          <w:szCs w:val="28"/>
        </w:rPr>
        <w:t>ь</w:t>
      </w:r>
      <w:r w:rsidRPr="00B0719C">
        <w:rPr>
          <w:sz w:val="28"/>
          <w:szCs w:val="28"/>
        </w:rPr>
        <w:t>ного образования «Институт повышения квалификации специалистов здр</w:t>
      </w:r>
      <w:r w:rsidRPr="00B0719C">
        <w:rPr>
          <w:sz w:val="28"/>
          <w:szCs w:val="28"/>
        </w:rPr>
        <w:t>а</w:t>
      </w:r>
      <w:r w:rsidRPr="00B0719C">
        <w:rPr>
          <w:sz w:val="28"/>
          <w:szCs w:val="28"/>
        </w:rPr>
        <w:t>воохранения Хабаровского края» министерства здравоохранения Хабаро</w:t>
      </w:r>
      <w:r w:rsidRPr="00B0719C">
        <w:rPr>
          <w:sz w:val="28"/>
          <w:szCs w:val="28"/>
        </w:rPr>
        <w:t>в</w:t>
      </w:r>
      <w:r w:rsidRPr="00B0719C">
        <w:rPr>
          <w:sz w:val="28"/>
          <w:szCs w:val="28"/>
        </w:rPr>
        <w:t>ского края, обеспечивших бесперебойную работу медийных систем, отли</w:t>
      </w:r>
      <w:r w:rsidRPr="00B0719C">
        <w:rPr>
          <w:sz w:val="28"/>
          <w:szCs w:val="28"/>
        </w:rPr>
        <w:t>ч</w:t>
      </w:r>
      <w:r w:rsidRPr="00B0719C">
        <w:rPr>
          <w:sz w:val="28"/>
          <w:szCs w:val="28"/>
        </w:rPr>
        <w:t>ную постоянную видеосвязь с Ком</w:t>
      </w:r>
      <w:r>
        <w:rPr>
          <w:sz w:val="28"/>
          <w:szCs w:val="28"/>
        </w:rPr>
        <w:t>сомольском-на - Амуре, работников би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лиотеки института (зав. Митникова В.В.) за подборку новейшей литературы в области эндокринологии  и за возможность проведения выставки худож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ственных работ врачей эндокринол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гов О.В. Ушаковой и Е.Ю. Пьянковой.</w:t>
      </w:r>
    </w:p>
    <w:p w:rsidR="00617A58" w:rsidRPr="00B0719C" w:rsidRDefault="00617A58" w:rsidP="00B0719C">
      <w:pPr>
        <w:ind w:firstLine="709"/>
        <w:rPr>
          <w:sz w:val="28"/>
          <w:szCs w:val="28"/>
        </w:rPr>
      </w:pPr>
    </w:p>
    <w:sectPr w:rsidR="00617A58" w:rsidRPr="00B0719C" w:rsidSect="00AA5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A58" w:rsidRDefault="00617A58" w:rsidP="00744214">
      <w:r>
        <w:separator/>
      </w:r>
    </w:p>
  </w:endnote>
  <w:endnote w:type="continuationSeparator" w:id="0">
    <w:p w:rsidR="00617A58" w:rsidRDefault="00617A58" w:rsidP="00744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A58" w:rsidRDefault="00617A58" w:rsidP="00744214">
      <w:r>
        <w:separator/>
      </w:r>
    </w:p>
  </w:footnote>
  <w:footnote w:type="continuationSeparator" w:id="0">
    <w:p w:rsidR="00617A58" w:rsidRDefault="00617A58" w:rsidP="007442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78B5"/>
    <w:multiLevelType w:val="hybridMultilevel"/>
    <w:tmpl w:val="35708DAA"/>
    <w:lvl w:ilvl="0" w:tplc="C2441B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E612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0BE38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EA8EC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BE843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9D852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4DA79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B5642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2EC3A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911C99"/>
    <w:multiLevelType w:val="hybridMultilevel"/>
    <w:tmpl w:val="8E4C68AE"/>
    <w:lvl w:ilvl="0" w:tplc="406010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436D5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3342A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94474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7DE79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AEC22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FF065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3D4FD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26283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A333286"/>
    <w:multiLevelType w:val="hybridMultilevel"/>
    <w:tmpl w:val="DDAEDA8E"/>
    <w:lvl w:ilvl="0" w:tplc="160656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7208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DEE9B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98A51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8A225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FA865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EEE5E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E4A7C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6946A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5B22E27"/>
    <w:multiLevelType w:val="hybridMultilevel"/>
    <w:tmpl w:val="A8C067FC"/>
    <w:lvl w:ilvl="0" w:tplc="8654B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D6D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241C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2ED6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E66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8CA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D06F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A817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A4F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4214"/>
    <w:rsid w:val="0004331C"/>
    <w:rsid w:val="0006179B"/>
    <w:rsid w:val="000A3AF3"/>
    <w:rsid w:val="000C4B39"/>
    <w:rsid w:val="000D165C"/>
    <w:rsid w:val="0016547D"/>
    <w:rsid w:val="001C2095"/>
    <w:rsid w:val="001D167D"/>
    <w:rsid w:val="0021616B"/>
    <w:rsid w:val="002560ED"/>
    <w:rsid w:val="00257592"/>
    <w:rsid w:val="002928D6"/>
    <w:rsid w:val="003049C0"/>
    <w:rsid w:val="003564AA"/>
    <w:rsid w:val="00483D4E"/>
    <w:rsid w:val="004A6731"/>
    <w:rsid w:val="005F1B36"/>
    <w:rsid w:val="00617A58"/>
    <w:rsid w:val="00672581"/>
    <w:rsid w:val="00682B23"/>
    <w:rsid w:val="007161E1"/>
    <w:rsid w:val="00736E6E"/>
    <w:rsid w:val="00744214"/>
    <w:rsid w:val="007E321A"/>
    <w:rsid w:val="00814BDE"/>
    <w:rsid w:val="008164DE"/>
    <w:rsid w:val="0083276B"/>
    <w:rsid w:val="00863167"/>
    <w:rsid w:val="00884385"/>
    <w:rsid w:val="00887356"/>
    <w:rsid w:val="00913760"/>
    <w:rsid w:val="00923297"/>
    <w:rsid w:val="00A74D63"/>
    <w:rsid w:val="00AA5C85"/>
    <w:rsid w:val="00AC0471"/>
    <w:rsid w:val="00AD1AD9"/>
    <w:rsid w:val="00B0719C"/>
    <w:rsid w:val="00B16E8D"/>
    <w:rsid w:val="00B554CD"/>
    <w:rsid w:val="00BF7D79"/>
    <w:rsid w:val="00C62C4F"/>
    <w:rsid w:val="00CC6667"/>
    <w:rsid w:val="00D144CD"/>
    <w:rsid w:val="00D6044B"/>
    <w:rsid w:val="00DA43C1"/>
    <w:rsid w:val="00EB58D4"/>
    <w:rsid w:val="00EC0F22"/>
    <w:rsid w:val="00ED24D5"/>
    <w:rsid w:val="00F06842"/>
    <w:rsid w:val="00F1104C"/>
    <w:rsid w:val="00F16AC2"/>
    <w:rsid w:val="00F8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214"/>
    <w:rPr>
      <w:rFonts w:ascii="Times New Roman" w:eastAsia="MS Mincho" w:hAnsi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744214"/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44214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74421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744214"/>
    <w:rPr>
      <w:rFonts w:cs="Times New Roman"/>
      <w:vertAlign w:val="superscript"/>
    </w:rPr>
  </w:style>
  <w:style w:type="character" w:customStyle="1" w:styleId="apple-converted-space">
    <w:name w:val="apple-converted-space"/>
    <w:basedOn w:val="DefaultParagraphFont"/>
    <w:uiPriority w:val="99"/>
    <w:rsid w:val="00744214"/>
    <w:rPr>
      <w:rFonts w:ascii="Times New Roman" w:hAnsi="Times New Roman" w:cs="Times New Roman"/>
    </w:rPr>
  </w:style>
  <w:style w:type="table" w:styleId="TableGrid">
    <w:name w:val="Table Grid"/>
    <w:basedOn w:val="TableNormal"/>
    <w:uiPriority w:val="99"/>
    <w:rsid w:val="007442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442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214"/>
    <w:rPr>
      <w:rFonts w:ascii="Tahoma" w:eastAsia="MS Mincho" w:hAnsi="Tahoma" w:cs="Tahoma"/>
      <w:sz w:val="16"/>
      <w:szCs w:val="16"/>
      <w:lang w:eastAsia="ja-JP"/>
    </w:rPr>
  </w:style>
  <w:style w:type="paragraph" w:styleId="NormalWeb">
    <w:name w:val="Normal (Web)"/>
    <w:basedOn w:val="Normal"/>
    <w:uiPriority w:val="99"/>
    <w:rsid w:val="00923297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6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207</TotalTime>
  <Pages>13</Pages>
  <Words>4444</Words>
  <Characters>25331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dcterms:created xsi:type="dcterms:W3CDTF">2019-01-06T07:48:00Z</dcterms:created>
  <dcterms:modified xsi:type="dcterms:W3CDTF">2019-01-09T16:39:00Z</dcterms:modified>
</cp:coreProperties>
</file>